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CFF0C2">
      <w:pPr>
        <w:jc w:val="both"/>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附件1</w:t>
      </w:r>
    </w:p>
    <w:p w14:paraId="6682B398">
      <w:pPr>
        <w:jc w:val="center"/>
        <w:rPr>
          <w:rFonts w:hint="eastAsia" w:ascii="宋体" w:hAnsi="宋体" w:eastAsia="宋体" w:cs="宋体"/>
          <w:b/>
          <w:bCs/>
          <w:sz w:val="48"/>
          <w:szCs w:val="48"/>
        </w:rPr>
      </w:pPr>
      <w:r>
        <w:rPr>
          <w:rFonts w:ascii="方正小标宋简体" w:hAnsi="方正小标宋简体" w:eastAsia="方正小标宋简体" w:cs="方正小标宋简体"/>
          <w:b w:val="0"/>
          <w:bCs/>
          <w:color w:val="000000"/>
          <w:kern w:val="0"/>
          <w:sz w:val="36"/>
          <w:szCs w:val="36"/>
        </w:rPr>
        <w:t>标准样品证书电子</w:t>
      </w:r>
      <w:r>
        <w:rPr>
          <w:rFonts w:hint="default" w:ascii="方正小标宋简体" w:hAnsi="方正小标宋简体" w:eastAsia="方正小标宋简体" w:cs="方正小标宋简体"/>
          <w:b w:val="0"/>
          <w:bCs/>
          <w:color w:val="000000"/>
          <w:kern w:val="0"/>
          <w:sz w:val="36"/>
          <w:szCs w:val="36"/>
        </w:rPr>
        <w:t>化</w:t>
      </w:r>
      <w:r>
        <w:rPr>
          <w:rFonts w:ascii="方正小标宋简体" w:hAnsi="方正小标宋简体" w:eastAsia="方正小标宋简体" w:cs="方正小标宋简体"/>
          <w:b w:val="0"/>
          <w:bCs/>
          <w:color w:val="000000"/>
          <w:kern w:val="0"/>
          <w:sz w:val="36"/>
          <w:szCs w:val="36"/>
        </w:rPr>
        <w:t>服务</w:t>
      </w:r>
      <w:r>
        <w:rPr>
          <w:rFonts w:hint="default" w:ascii="方正小标宋简体" w:hAnsi="方正小标宋简体" w:eastAsia="方正小标宋简体" w:cs="方正小标宋简体"/>
          <w:b w:val="0"/>
          <w:bCs/>
          <w:color w:val="000000"/>
          <w:kern w:val="0"/>
          <w:sz w:val="36"/>
          <w:szCs w:val="36"/>
        </w:rPr>
        <w:t>软件</w:t>
      </w:r>
      <w:r>
        <w:rPr>
          <w:rFonts w:ascii="方正小标宋简体" w:hAnsi="方正小标宋简体" w:eastAsia="方正小标宋简体" w:cs="方正小标宋简体"/>
          <w:b w:val="0"/>
          <w:bCs/>
          <w:color w:val="000000"/>
          <w:kern w:val="0"/>
          <w:sz w:val="36"/>
          <w:szCs w:val="36"/>
        </w:rPr>
        <w:t>开发</w:t>
      </w:r>
      <w:r>
        <w:rPr>
          <w:rFonts w:hint="eastAsia" w:ascii="方正小标宋简体" w:hAnsi="方正小标宋简体" w:eastAsia="方正小标宋简体" w:cs="方正小标宋简体"/>
          <w:b w:val="0"/>
          <w:bCs/>
          <w:color w:val="000000"/>
          <w:kern w:val="0"/>
          <w:sz w:val="36"/>
          <w:szCs w:val="36"/>
          <w:lang w:val="en-US" w:eastAsia="zh-CN"/>
        </w:rPr>
        <w:t>项目</w:t>
      </w:r>
      <w:r>
        <w:rPr>
          <w:rFonts w:ascii="方正小标宋简体" w:hAnsi="方正小标宋简体" w:eastAsia="方正小标宋简体" w:cs="方正小标宋简体"/>
          <w:b w:val="0"/>
          <w:bCs/>
          <w:color w:val="000000"/>
          <w:kern w:val="0"/>
          <w:sz w:val="36"/>
          <w:szCs w:val="36"/>
        </w:rPr>
        <w:t>需求</w:t>
      </w:r>
    </w:p>
    <w:p w14:paraId="5B15FDE7">
      <w:pPr>
        <w:adjustRightInd w:val="0"/>
        <w:snapToGrid w:val="0"/>
        <w:spacing w:line="360" w:lineRule="auto"/>
        <w:rPr>
          <w:rFonts w:ascii="Times New Roman" w:hAnsi="Times New Roman" w:eastAsia="宋体" w:cs="Times New Roman"/>
          <w:sz w:val="24"/>
        </w:rPr>
      </w:pPr>
    </w:p>
    <w:p w14:paraId="44FAAE68">
      <w:pPr>
        <w:adjustRightInd w:val="0"/>
        <w:snapToGrid w:val="0"/>
        <w:spacing w:line="360" w:lineRule="auto"/>
        <w:ind w:firstLine="482" w:firstLineChars="200"/>
        <w:rPr>
          <w:rFonts w:ascii="Times New Roman" w:hAnsi="Times New Roman" w:eastAsia="宋体" w:cs="Times New Roman"/>
          <w:sz w:val="24"/>
        </w:rPr>
      </w:pPr>
      <w:r>
        <w:rPr>
          <w:rFonts w:hint="eastAsia" w:ascii="Times New Roman" w:hAnsi="Times New Roman" w:eastAsia="宋体" w:cs="Times New Roman"/>
          <w:b/>
          <w:bCs/>
          <w:sz w:val="24"/>
        </w:rPr>
        <w:t>一</w:t>
      </w:r>
      <w:r>
        <w:rPr>
          <w:rFonts w:ascii="Times New Roman" w:hAnsi="Times New Roman" w:eastAsia="宋体" w:cs="Times New Roman"/>
          <w:b/>
          <w:bCs/>
          <w:sz w:val="24"/>
        </w:rPr>
        <w:t>、</w:t>
      </w:r>
      <w:r>
        <w:rPr>
          <w:rFonts w:hint="eastAsia" w:ascii="Times New Roman" w:hAnsi="Times New Roman" w:eastAsia="宋体" w:cs="Times New Roman"/>
          <w:b/>
          <w:bCs/>
          <w:sz w:val="24"/>
        </w:rPr>
        <w:t>预期目标</w:t>
      </w:r>
    </w:p>
    <w:p w14:paraId="0BA92D00">
      <w:pPr>
        <w:adjustRightInd w:val="0"/>
        <w:snapToGrid w:val="0"/>
        <w:spacing w:line="360" w:lineRule="auto"/>
        <w:ind w:firstLine="480" w:firstLineChars="200"/>
        <w:rPr>
          <w:rFonts w:hint="eastAsia" w:ascii="宋体" w:hAnsi="宋体" w:eastAsia="宋体" w:cs="宋体"/>
          <w:sz w:val="24"/>
        </w:rPr>
      </w:pPr>
      <w:r>
        <w:rPr>
          <w:rFonts w:hint="eastAsia" w:ascii="Times New Roman" w:hAnsi="Times New Roman" w:eastAsia="宋体" w:cs="Times New Roman"/>
          <w:sz w:val="24"/>
        </w:rPr>
        <w:t>实现标准样品证书电子化服务，满足客户对标准样品电子证书的服务需求</w:t>
      </w:r>
      <w:r>
        <w:rPr>
          <w:rFonts w:hint="eastAsia" w:ascii="宋体" w:hAnsi="宋体" w:eastAsia="宋体" w:cs="宋体"/>
          <w:sz w:val="24"/>
        </w:rPr>
        <w:t>。</w:t>
      </w:r>
    </w:p>
    <w:p w14:paraId="414FCDC9">
      <w:pPr>
        <w:adjustRightInd w:val="0"/>
        <w:snapToGrid w:val="0"/>
        <w:spacing w:line="360" w:lineRule="auto"/>
        <w:ind w:firstLine="482" w:firstLineChars="200"/>
        <w:rPr>
          <w:rFonts w:ascii="Times New Roman" w:hAnsi="Times New Roman" w:eastAsia="宋体" w:cs="Times New Roman"/>
          <w:sz w:val="24"/>
        </w:rPr>
      </w:pPr>
      <w:r>
        <w:rPr>
          <w:rFonts w:hint="eastAsia" w:ascii="Times New Roman" w:hAnsi="Times New Roman" w:eastAsia="宋体" w:cs="Times New Roman"/>
          <w:b/>
          <w:bCs/>
          <w:sz w:val="24"/>
        </w:rPr>
        <w:t>二</w:t>
      </w:r>
      <w:r>
        <w:rPr>
          <w:rFonts w:ascii="Times New Roman" w:hAnsi="Times New Roman" w:eastAsia="宋体" w:cs="Times New Roman"/>
          <w:b/>
          <w:bCs/>
          <w:sz w:val="24"/>
        </w:rPr>
        <w:t>、开发需求</w:t>
      </w:r>
    </w:p>
    <w:p w14:paraId="2AC49D2C">
      <w:pPr>
        <w:adjustRightInd w:val="0"/>
        <w:snapToGrid w:val="0"/>
        <w:spacing w:line="360" w:lineRule="auto"/>
        <w:ind w:firstLine="482" w:firstLineChars="200"/>
        <w:rPr>
          <w:rFonts w:ascii="Times New Roman" w:hAnsi="Times New Roman" w:eastAsia="宋体" w:cs="Times New Roman"/>
          <w:b/>
          <w:bCs/>
          <w:sz w:val="24"/>
        </w:rPr>
      </w:pPr>
      <w:r>
        <w:rPr>
          <w:rFonts w:ascii="Times New Roman" w:hAnsi="Times New Roman" w:eastAsia="宋体" w:cs="Times New Roman"/>
          <w:b/>
          <w:bCs/>
          <w:sz w:val="24"/>
        </w:rPr>
        <w:t>（一）内部管理</w:t>
      </w:r>
    </w:p>
    <w:p w14:paraId="3BA44849">
      <w:pPr>
        <w:adjustRightInd w:val="0"/>
        <w:snapToGrid w:val="0"/>
        <w:spacing w:line="360" w:lineRule="auto"/>
        <w:ind w:firstLine="482" w:firstLineChars="200"/>
        <w:rPr>
          <w:rFonts w:ascii="Times New Roman" w:hAnsi="Times New Roman" w:eastAsia="宋体" w:cs="Times New Roman"/>
          <w:sz w:val="24"/>
        </w:rPr>
      </w:pPr>
      <w:r>
        <w:rPr>
          <w:rFonts w:ascii="Times New Roman" w:hAnsi="Times New Roman" w:eastAsia="宋体" w:cs="Times New Roman"/>
          <w:b/>
          <w:bCs/>
          <w:sz w:val="24"/>
        </w:rPr>
        <w:t>主要业务流程</w:t>
      </w:r>
      <w:r>
        <w:rPr>
          <w:rFonts w:hint="eastAsia" w:ascii="Times New Roman" w:hAnsi="Times New Roman" w:eastAsia="宋体" w:cs="Times New Roman"/>
          <w:b/>
          <w:bCs/>
          <w:sz w:val="24"/>
        </w:rPr>
        <w:t>为：</w:t>
      </w:r>
      <w:r>
        <w:rPr>
          <w:rFonts w:hint="eastAsia" w:ascii="Times New Roman" w:hAnsi="Times New Roman" w:eastAsia="宋体" w:cs="Times New Roman"/>
          <w:sz w:val="24"/>
        </w:rPr>
        <w:t>新建标准样品信息</w:t>
      </w:r>
      <w:r>
        <w:rPr>
          <w:rFonts w:ascii="Times New Roman" w:hAnsi="Times New Roman" w:eastAsia="宋体" w:cs="Times New Roman"/>
          <w:sz w:val="24"/>
        </w:rPr>
        <w:t>→</w:t>
      </w:r>
      <w:r>
        <w:rPr>
          <w:rFonts w:hint="eastAsia" w:ascii="Times New Roman" w:hAnsi="Times New Roman" w:eastAsia="宋体" w:cs="Times New Roman"/>
          <w:sz w:val="24"/>
        </w:rPr>
        <w:t>生成并导出二维码</w:t>
      </w:r>
      <w:r>
        <w:rPr>
          <w:rFonts w:ascii="Times New Roman" w:hAnsi="Times New Roman" w:eastAsia="宋体" w:cs="Times New Roman"/>
          <w:sz w:val="24"/>
        </w:rPr>
        <w:t>→</w:t>
      </w:r>
      <w:r>
        <w:rPr>
          <w:rFonts w:hint="eastAsia" w:ascii="Times New Roman" w:hAnsi="Times New Roman" w:eastAsia="宋体" w:cs="Times New Roman"/>
          <w:sz w:val="24"/>
        </w:rPr>
        <w:t>完善标准样品信息</w:t>
      </w:r>
      <w:r>
        <w:rPr>
          <w:rFonts w:ascii="Times New Roman" w:hAnsi="Times New Roman" w:eastAsia="宋体" w:cs="Times New Roman"/>
          <w:sz w:val="24"/>
        </w:rPr>
        <w:t>→</w:t>
      </w:r>
      <w:r>
        <w:rPr>
          <w:rFonts w:hint="eastAsia" w:ascii="Times New Roman" w:hAnsi="Times New Roman" w:eastAsia="宋体" w:cs="Times New Roman"/>
          <w:sz w:val="24"/>
        </w:rPr>
        <w:t>上传电子证书</w:t>
      </w:r>
      <w:r>
        <w:rPr>
          <w:rFonts w:ascii="Times New Roman" w:hAnsi="Times New Roman" w:eastAsia="宋体" w:cs="Times New Roman"/>
          <w:sz w:val="24"/>
        </w:rPr>
        <w:t>→</w:t>
      </w:r>
      <w:r>
        <w:rPr>
          <w:rFonts w:hint="eastAsia" w:ascii="Times New Roman" w:hAnsi="Times New Roman" w:eastAsia="宋体" w:cs="Times New Roman"/>
          <w:sz w:val="24"/>
        </w:rPr>
        <w:t>审核</w:t>
      </w:r>
      <w:r>
        <w:rPr>
          <w:rFonts w:ascii="Times New Roman" w:hAnsi="Times New Roman" w:eastAsia="宋体" w:cs="Times New Roman"/>
          <w:sz w:val="24"/>
        </w:rPr>
        <w:t>→</w:t>
      </w:r>
      <w:r>
        <w:rPr>
          <w:rFonts w:hint="eastAsia" w:ascii="Times New Roman" w:hAnsi="Times New Roman" w:eastAsia="宋体" w:cs="Times New Roman"/>
          <w:sz w:val="24"/>
        </w:rPr>
        <w:t>批准发布标准样品信息和证书</w:t>
      </w:r>
      <w:r>
        <w:rPr>
          <w:rFonts w:ascii="Times New Roman" w:hAnsi="Times New Roman" w:eastAsia="宋体" w:cs="Times New Roman"/>
          <w:sz w:val="24"/>
        </w:rPr>
        <w:t>。</w:t>
      </w:r>
    </w:p>
    <w:p w14:paraId="06026EFD">
      <w:pPr>
        <w:adjustRightInd w:val="0"/>
        <w:snapToGrid w:val="0"/>
        <w:spacing w:line="360" w:lineRule="auto"/>
        <w:ind w:firstLine="482" w:firstLineChars="200"/>
        <w:rPr>
          <w:rFonts w:hint="eastAsia" w:ascii="Times New Roman" w:hAnsi="Times New Roman" w:eastAsia="宋体" w:cs="Times New Roman"/>
          <w:b/>
          <w:bCs/>
          <w:sz w:val="24"/>
          <w:lang w:val="en-US" w:eastAsia="zh-CN"/>
        </w:rPr>
      </w:pPr>
      <w:r>
        <w:rPr>
          <w:rFonts w:hint="eastAsia" w:ascii="Times New Roman" w:hAnsi="Times New Roman" w:eastAsia="宋体" w:cs="Times New Roman"/>
          <w:b/>
          <w:bCs/>
          <w:sz w:val="24"/>
        </w:rPr>
        <w:t>1</w:t>
      </w:r>
      <w:r>
        <w:rPr>
          <w:rFonts w:ascii="Times New Roman" w:hAnsi="Times New Roman" w:eastAsia="宋体" w:cs="Times New Roman"/>
          <w:b/>
          <w:bCs/>
          <w:sz w:val="24"/>
        </w:rPr>
        <w:t>、</w:t>
      </w:r>
      <w:r>
        <w:rPr>
          <w:rFonts w:hint="eastAsia" w:ascii="Times New Roman" w:hAnsi="Times New Roman" w:eastAsia="宋体" w:cs="Times New Roman"/>
          <w:b/>
          <w:bCs/>
          <w:sz w:val="24"/>
          <w:lang w:val="en-US" w:eastAsia="zh-CN"/>
        </w:rPr>
        <w:t>建立</w:t>
      </w:r>
      <w:r>
        <w:rPr>
          <w:rFonts w:hint="eastAsia" w:ascii="Times New Roman" w:hAnsi="Times New Roman" w:eastAsia="宋体" w:cs="Times New Roman"/>
          <w:b/>
          <w:bCs/>
          <w:sz w:val="24"/>
        </w:rPr>
        <w:t>标准样品信息</w:t>
      </w:r>
    </w:p>
    <w:p w14:paraId="0920A9B4">
      <w:pPr>
        <w:adjustRightInd w:val="0"/>
        <w:snapToGrid w:val="0"/>
        <w:spacing w:line="360" w:lineRule="auto"/>
        <w:ind w:firstLine="480" w:firstLineChars="200"/>
        <w:jc w:val="both"/>
        <w:rPr>
          <w:rFonts w:hint="eastAsia" w:ascii="宋体" w:hAnsi="宋体" w:eastAsia="宋体" w:cs="宋体"/>
          <w:sz w:val="24"/>
        </w:rPr>
      </w:pPr>
      <w:r>
        <w:rPr>
          <w:rFonts w:hint="eastAsia" w:ascii="Times New Roman" w:hAnsi="Times New Roman" w:eastAsia="宋体" w:cs="Times New Roman"/>
          <w:sz w:val="24"/>
        </w:rPr>
        <w:t>系统具备</w:t>
      </w:r>
      <w:r>
        <w:rPr>
          <w:rFonts w:hint="eastAsia" w:ascii="宋体" w:hAnsi="宋体" w:eastAsia="宋体" w:cs="宋体"/>
          <w:sz w:val="24"/>
        </w:rPr>
        <w:t>逐批录入或批量导入建立</w:t>
      </w:r>
      <w:r>
        <w:rPr>
          <w:rFonts w:hint="eastAsia" w:ascii="Times New Roman" w:hAnsi="Times New Roman" w:eastAsia="宋体" w:cs="Times New Roman"/>
          <w:sz w:val="24"/>
        </w:rPr>
        <w:t>样品信息的功能。当</w:t>
      </w:r>
      <w:r>
        <w:rPr>
          <w:rFonts w:hint="eastAsia" w:ascii="宋体" w:hAnsi="宋体" w:eastAsia="宋体" w:cs="宋体"/>
          <w:sz w:val="24"/>
        </w:rPr>
        <w:t>逐批</w:t>
      </w:r>
      <w:r>
        <w:rPr>
          <w:rFonts w:hint="eastAsia" w:ascii="宋体" w:hAnsi="宋体" w:eastAsia="宋体" w:cs="宋体"/>
          <w:sz w:val="24"/>
          <w:lang w:val="en-US" w:eastAsia="zh-CN"/>
        </w:rPr>
        <w:t>录</w:t>
      </w:r>
      <w:r>
        <w:rPr>
          <w:rFonts w:hint="eastAsia" w:ascii="宋体" w:hAnsi="宋体" w:eastAsia="宋体" w:cs="宋体"/>
          <w:sz w:val="24"/>
        </w:rPr>
        <w:t>入时，</w:t>
      </w:r>
      <w:r>
        <w:rPr>
          <w:rFonts w:hint="eastAsia" w:ascii="Times New Roman" w:hAnsi="Times New Roman" w:eastAsia="宋体" w:cs="Times New Roman"/>
          <w:sz w:val="24"/>
        </w:rPr>
        <w:t>同一项目（即样品名称相同）增加新批次样品信息时自动代入上一条信息，同时批号自动加1。当</w:t>
      </w:r>
      <w:r>
        <w:rPr>
          <w:rFonts w:hint="eastAsia" w:ascii="宋体" w:hAnsi="宋体" w:eastAsia="宋体" w:cs="宋体"/>
          <w:sz w:val="24"/>
        </w:rPr>
        <w:t>批量导入时，可以将</w:t>
      </w:r>
      <w:r>
        <w:rPr>
          <w:rFonts w:hint="eastAsia" w:ascii="Times New Roman" w:hAnsi="Times New Roman" w:eastAsia="宋体" w:cs="Times New Roman"/>
          <w:sz w:val="24"/>
        </w:rPr>
        <w:t>excel</w:t>
      </w:r>
      <w:r>
        <w:rPr>
          <w:rFonts w:hint="eastAsia" w:ascii="宋体" w:hAnsi="宋体" w:eastAsia="宋体" w:cs="宋体"/>
          <w:sz w:val="24"/>
        </w:rPr>
        <w:t>文件中的标准样品信息一次性导入。</w:t>
      </w:r>
      <w:r>
        <w:rPr>
          <w:rFonts w:hint="eastAsia" w:ascii="Times New Roman" w:hAnsi="Times New Roman" w:eastAsia="宋体" w:cs="Times New Roman"/>
          <w:sz w:val="24"/>
        </w:rPr>
        <w:t>每批标准样品建立一条标准样品信息</w:t>
      </w:r>
      <w:r>
        <w:rPr>
          <w:rFonts w:hint="eastAsia" w:ascii="宋体" w:hAnsi="宋体" w:eastAsia="宋体" w:cs="宋体"/>
          <w:sz w:val="24"/>
        </w:rPr>
        <w:t>。</w:t>
      </w:r>
    </w:p>
    <w:p w14:paraId="4EFFEBB7">
      <w:pPr>
        <w:adjustRightInd w:val="0"/>
        <w:snapToGrid w:val="0"/>
        <w:spacing w:line="360" w:lineRule="auto"/>
        <w:ind w:firstLine="480" w:firstLineChars="200"/>
        <w:rPr>
          <w:rFonts w:ascii="Times New Roman" w:hAnsi="Times New Roman" w:eastAsia="宋体" w:cs="Times New Roman"/>
          <w:sz w:val="24"/>
        </w:rPr>
      </w:pPr>
      <w:r>
        <w:rPr>
          <w:rFonts w:hint="eastAsia" w:ascii="Times New Roman" w:hAnsi="Times New Roman" w:eastAsia="宋体" w:cs="Times New Roman"/>
          <w:sz w:val="24"/>
        </w:rPr>
        <w:t>标准</w:t>
      </w:r>
      <w:r>
        <w:rPr>
          <w:rFonts w:ascii="Times New Roman" w:hAnsi="Times New Roman" w:eastAsia="宋体" w:cs="Times New Roman"/>
          <w:sz w:val="24"/>
        </w:rPr>
        <w:t>样品信息</w:t>
      </w:r>
      <w:r>
        <w:rPr>
          <w:rFonts w:hint="eastAsia" w:ascii="Times New Roman" w:hAnsi="Times New Roman" w:eastAsia="宋体" w:cs="Times New Roman"/>
          <w:sz w:val="24"/>
        </w:rPr>
        <w:t>主要</w:t>
      </w:r>
      <w:r>
        <w:rPr>
          <w:rFonts w:ascii="Times New Roman" w:hAnsi="Times New Roman" w:eastAsia="宋体" w:cs="Times New Roman"/>
          <w:sz w:val="24"/>
        </w:rPr>
        <w:t>包括：</w:t>
      </w:r>
      <w:r>
        <w:rPr>
          <w:rFonts w:hint="eastAsia" w:ascii="Times New Roman" w:hAnsi="Times New Roman" w:eastAsia="宋体" w:cs="Times New Roman"/>
          <w:sz w:val="24"/>
        </w:rPr>
        <w:t>类别、标准编号、</w:t>
      </w:r>
      <w:r>
        <w:rPr>
          <w:rFonts w:ascii="Times New Roman" w:hAnsi="Times New Roman" w:eastAsia="宋体" w:cs="Times New Roman"/>
          <w:sz w:val="24"/>
        </w:rPr>
        <w:t>名称、批号、标准值</w:t>
      </w:r>
      <w:r>
        <w:rPr>
          <w:rFonts w:hint="eastAsia" w:ascii="Times New Roman" w:hAnsi="Times New Roman" w:eastAsia="宋体" w:cs="Times New Roman"/>
          <w:sz w:val="24"/>
        </w:rPr>
        <w:t>、</w:t>
      </w:r>
      <w:r>
        <w:rPr>
          <w:rFonts w:ascii="Times New Roman" w:hAnsi="Times New Roman" w:eastAsia="宋体" w:cs="Times New Roman"/>
          <w:sz w:val="24"/>
        </w:rPr>
        <w:t>不确定度</w:t>
      </w:r>
      <w:r>
        <w:rPr>
          <w:rFonts w:hint="eastAsia" w:ascii="Times New Roman" w:hAnsi="Times New Roman" w:eastAsia="宋体" w:cs="Times New Roman"/>
          <w:sz w:val="24"/>
        </w:rPr>
        <w:t>、扩展因子、计量单位、</w:t>
      </w:r>
      <w:r>
        <w:rPr>
          <w:rFonts w:ascii="Times New Roman" w:hAnsi="Times New Roman" w:eastAsia="宋体" w:cs="Times New Roman"/>
          <w:sz w:val="24"/>
        </w:rPr>
        <w:t>有效期、保存条件</w:t>
      </w:r>
      <w:r>
        <w:rPr>
          <w:rFonts w:hint="eastAsia" w:ascii="Times New Roman" w:hAnsi="Times New Roman" w:eastAsia="宋体" w:cs="Times New Roman"/>
          <w:sz w:val="24"/>
        </w:rPr>
        <w:t>等。其中，</w:t>
      </w:r>
      <w:r>
        <w:rPr>
          <w:rFonts w:ascii="Times New Roman" w:hAnsi="Times New Roman" w:eastAsia="宋体" w:cs="Times New Roman"/>
          <w:sz w:val="24"/>
        </w:rPr>
        <w:t>类别</w:t>
      </w:r>
      <w:r>
        <w:rPr>
          <w:rFonts w:hint="eastAsia" w:ascii="Times New Roman" w:hAnsi="Times New Roman" w:eastAsia="宋体" w:cs="Times New Roman"/>
          <w:sz w:val="24"/>
        </w:rPr>
        <w:t>包括：</w:t>
      </w:r>
      <w:r>
        <w:rPr>
          <w:rFonts w:ascii="Times New Roman" w:hAnsi="Times New Roman" w:eastAsia="宋体" w:cs="Times New Roman"/>
          <w:sz w:val="24"/>
        </w:rPr>
        <w:t>气体样品、</w:t>
      </w:r>
      <w:r>
        <w:rPr>
          <w:rFonts w:hint="eastAsia" w:ascii="Times New Roman" w:hAnsi="Times New Roman" w:eastAsia="宋体" w:cs="Times New Roman"/>
          <w:sz w:val="24"/>
        </w:rPr>
        <w:t>液体样品（液体</w:t>
      </w:r>
      <w:r>
        <w:rPr>
          <w:rFonts w:ascii="Times New Roman" w:hAnsi="Times New Roman" w:eastAsia="宋体" w:cs="Times New Roman"/>
          <w:sz w:val="24"/>
        </w:rPr>
        <w:t>无机标样、</w:t>
      </w:r>
      <w:r>
        <w:rPr>
          <w:rFonts w:hint="eastAsia" w:ascii="Times New Roman" w:hAnsi="Times New Roman" w:eastAsia="宋体" w:cs="Times New Roman"/>
          <w:sz w:val="24"/>
        </w:rPr>
        <w:t>液体</w:t>
      </w:r>
      <w:r>
        <w:rPr>
          <w:rFonts w:ascii="Times New Roman" w:hAnsi="Times New Roman" w:eastAsia="宋体" w:cs="Times New Roman"/>
          <w:sz w:val="24"/>
        </w:rPr>
        <w:t>无机标液、</w:t>
      </w:r>
      <w:r>
        <w:rPr>
          <w:rFonts w:hint="eastAsia" w:ascii="Times New Roman" w:hAnsi="Times New Roman" w:eastAsia="宋体" w:cs="Times New Roman"/>
          <w:sz w:val="24"/>
        </w:rPr>
        <w:t>液体</w:t>
      </w:r>
      <w:r>
        <w:rPr>
          <w:rFonts w:ascii="Times New Roman" w:hAnsi="Times New Roman" w:eastAsia="宋体" w:cs="Times New Roman"/>
          <w:sz w:val="24"/>
        </w:rPr>
        <w:t>有机标样、</w:t>
      </w:r>
      <w:r>
        <w:rPr>
          <w:rFonts w:hint="eastAsia" w:ascii="Times New Roman" w:hAnsi="Times New Roman" w:eastAsia="宋体" w:cs="Times New Roman"/>
          <w:sz w:val="24"/>
        </w:rPr>
        <w:t>液体</w:t>
      </w:r>
      <w:r>
        <w:rPr>
          <w:rFonts w:ascii="Times New Roman" w:hAnsi="Times New Roman" w:eastAsia="宋体" w:cs="Times New Roman"/>
          <w:sz w:val="24"/>
        </w:rPr>
        <w:t>有机标液</w:t>
      </w:r>
      <w:r>
        <w:rPr>
          <w:rFonts w:hint="eastAsia" w:ascii="Times New Roman" w:hAnsi="Times New Roman" w:eastAsia="宋体" w:cs="Times New Roman"/>
          <w:sz w:val="24"/>
        </w:rPr>
        <w:t>）、</w:t>
      </w:r>
      <w:r>
        <w:rPr>
          <w:rFonts w:ascii="Times New Roman" w:hAnsi="Times New Roman" w:eastAsia="宋体" w:cs="Times New Roman"/>
          <w:sz w:val="24"/>
        </w:rPr>
        <w:t>固体样品</w:t>
      </w:r>
      <w:r>
        <w:rPr>
          <w:rFonts w:hint="eastAsia" w:ascii="Times New Roman" w:hAnsi="Times New Roman" w:eastAsia="宋体" w:cs="Times New Roman"/>
          <w:sz w:val="24"/>
        </w:rPr>
        <w:t>、其它样品。</w:t>
      </w:r>
      <w:r>
        <w:rPr>
          <w:rFonts w:ascii="Times New Roman" w:hAnsi="Times New Roman" w:eastAsia="宋体" w:cs="Times New Roman"/>
          <w:sz w:val="24"/>
        </w:rPr>
        <w:t>批号</w:t>
      </w:r>
      <w:r>
        <w:rPr>
          <w:rFonts w:hint="eastAsia" w:ascii="Times New Roman" w:hAnsi="Times New Roman" w:eastAsia="宋体" w:cs="Times New Roman"/>
          <w:sz w:val="24"/>
        </w:rPr>
        <w:t>由若干位数字组成，具有唯一性。</w:t>
      </w:r>
    </w:p>
    <w:p w14:paraId="4B95203E">
      <w:pPr>
        <w:adjustRightInd w:val="0"/>
        <w:snapToGrid w:val="0"/>
        <w:spacing w:line="360" w:lineRule="auto"/>
        <w:ind w:firstLine="480" w:firstLineChars="200"/>
        <w:rPr>
          <w:rFonts w:ascii="Times New Roman" w:hAnsi="Times New Roman" w:eastAsia="宋体" w:cs="Times New Roman"/>
          <w:sz w:val="24"/>
        </w:rPr>
      </w:pPr>
      <w:r>
        <w:rPr>
          <w:rFonts w:hint="eastAsia" w:ascii="Times New Roman" w:hAnsi="Times New Roman" w:eastAsia="宋体" w:cs="Times New Roman"/>
          <w:sz w:val="24"/>
        </w:rPr>
        <w:t>需标准</w:t>
      </w:r>
      <w:r>
        <w:rPr>
          <w:rFonts w:ascii="Times New Roman" w:hAnsi="Times New Roman" w:eastAsia="宋体" w:cs="Times New Roman"/>
          <w:sz w:val="24"/>
        </w:rPr>
        <w:t>样品信息</w:t>
      </w:r>
      <w:r>
        <w:rPr>
          <w:rFonts w:hint="eastAsia" w:ascii="Times New Roman" w:hAnsi="Times New Roman" w:eastAsia="宋体" w:cs="Times New Roman"/>
          <w:sz w:val="24"/>
        </w:rPr>
        <w:t>预留可扩展项，对类别、计量单位、</w:t>
      </w:r>
      <w:r>
        <w:rPr>
          <w:rFonts w:ascii="Times New Roman" w:hAnsi="Times New Roman" w:eastAsia="宋体" w:cs="Times New Roman"/>
          <w:sz w:val="24"/>
        </w:rPr>
        <w:t>保存条件</w:t>
      </w:r>
      <w:r>
        <w:rPr>
          <w:rFonts w:hint="eastAsia" w:ascii="Times New Roman" w:hAnsi="Times New Roman" w:eastAsia="宋体" w:cs="Times New Roman"/>
          <w:sz w:val="24"/>
        </w:rPr>
        <w:t>等设置下拉菜单。液体样品的</w:t>
      </w:r>
      <w:r>
        <w:rPr>
          <w:rFonts w:ascii="Times New Roman" w:hAnsi="Times New Roman" w:eastAsia="宋体" w:cs="Times New Roman"/>
          <w:sz w:val="24"/>
        </w:rPr>
        <w:t>类别</w:t>
      </w:r>
      <w:r>
        <w:rPr>
          <w:rFonts w:hint="eastAsia" w:ascii="Times New Roman" w:hAnsi="Times New Roman" w:eastAsia="宋体" w:cs="Times New Roman"/>
          <w:sz w:val="24"/>
        </w:rPr>
        <w:t>、标准编号、</w:t>
      </w:r>
      <w:r>
        <w:rPr>
          <w:rFonts w:ascii="Times New Roman" w:hAnsi="Times New Roman" w:eastAsia="宋体" w:cs="Times New Roman"/>
          <w:sz w:val="24"/>
        </w:rPr>
        <w:t>名称、批号、保存条件</w:t>
      </w:r>
      <w:r>
        <w:rPr>
          <w:rFonts w:hint="eastAsia" w:ascii="Times New Roman" w:hAnsi="Times New Roman" w:eastAsia="宋体" w:cs="Times New Roman"/>
          <w:sz w:val="24"/>
        </w:rPr>
        <w:t>信息在生成二维码前录入，</w:t>
      </w:r>
      <w:r>
        <w:rPr>
          <w:rFonts w:ascii="Times New Roman" w:hAnsi="Times New Roman" w:eastAsia="宋体" w:cs="Times New Roman"/>
          <w:sz w:val="24"/>
        </w:rPr>
        <w:t>标准值</w:t>
      </w:r>
      <w:r>
        <w:rPr>
          <w:rFonts w:hint="eastAsia" w:ascii="Times New Roman" w:hAnsi="Times New Roman" w:eastAsia="宋体" w:cs="Times New Roman"/>
          <w:sz w:val="24"/>
        </w:rPr>
        <w:t>、</w:t>
      </w:r>
      <w:r>
        <w:rPr>
          <w:rFonts w:ascii="Times New Roman" w:hAnsi="Times New Roman" w:eastAsia="宋体" w:cs="Times New Roman"/>
          <w:sz w:val="24"/>
        </w:rPr>
        <w:t>不确定度、</w:t>
      </w:r>
      <w:r>
        <w:rPr>
          <w:rFonts w:hint="eastAsia" w:ascii="Times New Roman" w:hAnsi="Times New Roman" w:eastAsia="宋体" w:cs="Times New Roman"/>
          <w:sz w:val="24"/>
        </w:rPr>
        <w:t>扩展因子、计量单位、</w:t>
      </w:r>
      <w:r>
        <w:rPr>
          <w:rFonts w:ascii="Times New Roman" w:hAnsi="Times New Roman" w:eastAsia="宋体" w:cs="Times New Roman"/>
          <w:sz w:val="24"/>
        </w:rPr>
        <w:t>有效期</w:t>
      </w:r>
      <w:r>
        <w:rPr>
          <w:rFonts w:hint="eastAsia" w:ascii="Times New Roman" w:hAnsi="Times New Roman" w:eastAsia="宋体" w:cs="Times New Roman"/>
          <w:sz w:val="24"/>
        </w:rPr>
        <w:t>信息在生产二维码后上传电子证书时录入。气体样品、固体样品为一次性录入。建立的标准样品信息需设置为“编制中”、“审核中”、“已发布”等状态。</w:t>
      </w:r>
    </w:p>
    <w:p w14:paraId="7DC7A553">
      <w:pPr>
        <w:adjustRightInd w:val="0"/>
        <w:snapToGrid w:val="0"/>
        <w:spacing w:line="360" w:lineRule="auto"/>
        <w:ind w:firstLine="480" w:firstLineChars="200"/>
        <w:rPr>
          <w:rFonts w:ascii="Times New Roman" w:hAnsi="Times New Roman" w:eastAsia="宋体" w:cs="Times New Roman"/>
          <w:sz w:val="24"/>
        </w:rPr>
      </w:pPr>
      <w:r>
        <w:rPr>
          <w:rFonts w:hint="eastAsia" w:ascii="Times New Roman" w:hAnsi="Times New Roman" w:eastAsia="宋体" w:cs="Times New Roman"/>
          <w:sz w:val="24"/>
        </w:rPr>
        <w:t>支持信息查询功能，常规查询可按样品信息状态、样品类别、名称、批号、有效期等查询，</w:t>
      </w:r>
      <w:r>
        <w:rPr>
          <w:rFonts w:hint="eastAsia" w:ascii="Times New Roman" w:hAnsi="Times New Roman" w:eastAsia="宋体" w:cs="Times New Roman"/>
          <w:sz w:val="24"/>
          <w:highlight w:val="none"/>
        </w:rPr>
        <w:t>高级查询</w:t>
      </w:r>
      <w:r>
        <w:rPr>
          <w:rFonts w:hint="eastAsia" w:ascii="Times New Roman" w:hAnsi="Times New Roman" w:eastAsia="宋体" w:cs="Times New Roman"/>
          <w:sz w:val="24"/>
        </w:rPr>
        <w:t>可对样品信息所有字段进行查询。</w:t>
      </w:r>
    </w:p>
    <w:p w14:paraId="1540EA64">
      <w:pPr>
        <w:adjustRightInd w:val="0"/>
        <w:snapToGrid w:val="0"/>
        <w:spacing w:line="360" w:lineRule="auto"/>
        <w:ind w:firstLine="480" w:firstLineChars="200"/>
        <w:rPr>
          <w:rFonts w:ascii="Times New Roman" w:hAnsi="Times New Roman" w:eastAsia="宋体" w:cs="Times New Roman"/>
          <w:sz w:val="24"/>
        </w:rPr>
      </w:pPr>
      <w:r>
        <w:rPr>
          <w:rFonts w:hint="eastAsia" w:ascii="Times New Roman" w:hAnsi="Times New Roman" w:eastAsia="宋体" w:cs="Times New Roman"/>
          <w:sz w:val="24"/>
        </w:rPr>
        <w:t>对标准样品信息内容，可以选择全部显示，也可以自主选择显示内容，方便浏览查阅。</w:t>
      </w:r>
    </w:p>
    <w:p w14:paraId="3E5985B2">
      <w:pPr>
        <w:adjustRightInd w:val="0"/>
        <w:snapToGrid w:val="0"/>
        <w:spacing w:line="360" w:lineRule="auto"/>
        <w:ind w:firstLine="480" w:firstLineChars="200"/>
        <w:rPr>
          <w:rFonts w:ascii="Times New Roman" w:hAnsi="Times New Roman" w:eastAsia="宋体" w:cs="Times New Roman"/>
          <w:sz w:val="24"/>
        </w:rPr>
      </w:pPr>
      <w:r>
        <w:rPr>
          <w:rFonts w:hint="eastAsia" w:ascii="Times New Roman" w:hAnsi="Times New Roman" w:eastAsia="宋体" w:cs="Times New Roman"/>
          <w:sz w:val="24"/>
        </w:rPr>
        <w:t>设置样品信息编制、审核、批准发布功能。</w:t>
      </w:r>
    </w:p>
    <w:p w14:paraId="1D3DCB46">
      <w:pPr>
        <w:adjustRightInd w:val="0"/>
        <w:snapToGrid w:val="0"/>
        <w:spacing w:line="360" w:lineRule="auto"/>
        <w:ind w:firstLine="480" w:firstLineChars="200"/>
        <w:rPr>
          <w:rFonts w:ascii="Times New Roman" w:hAnsi="Times New Roman" w:eastAsia="宋体" w:cs="Times New Roman"/>
          <w:sz w:val="24"/>
        </w:rPr>
      </w:pPr>
      <w:r>
        <w:rPr>
          <w:rFonts w:hint="eastAsia" w:ascii="Times New Roman" w:hAnsi="Times New Roman" w:eastAsia="宋体" w:cs="Times New Roman"/>
          <w:sz w:val="24"/>
        </w:rPr>
        <w:t>标准样品信息可以根据需要，选择全部类别或部分类别、全部内容或部分内容导出到excel</w:t>
      </w:r>
      <w:r>
        <w:rPr>
          <w:rFonts w:hint="eastAsia" w:ascii="Times New Roman" w:hAnsi="Times New Roman" w:eastAsia="宋体" w:cs="Times New Roman"/>
          <w:sz w:val="24"/>
          <w:highlight w:val="none"/>
        </w:rPr>
        <w:t>文件</w:t>
      </w:r>
      <w:r>
        <w:rPr>
          <w:rFonts w:hint="eastAsia" w:ascii="Times New Roman" w:hAnsi="Times New Roman" w:eastAsia="宋体" w:cs="Times New Roman"/>
          <w:sz w:val="24"/>
        </w:rPr>
        <w:t>，该导出文件中还需体现</w:t>
      </w:r>
      <w:r>
        <w:rPr>
          <w:rFonts w:hint="eastAsia" w:ascii="Times New Roman" w:hAnsi="Times New Roman" w:eastAsia="宋体" w:cs="Times New Roman"/>
          <w:sz w:val="24"/>
          <w:lang w:val="en-US" w:eastAsia="zh-CN"/>
        </w:rPr>
        <w:t>二维码图片、</w:t>
      </w:r>
      <w:r>
        <w:rPr>
          <w:rFonts w:hint="eastAsia" w:ascii="Times New Roman" w:hAnsi="Times New Roman" w:eastAsia="宋体" w:cs="Times New Roman"/>
          <w:sz w:val="24"/>
        </w:rPr>
        <w:t>编制人员、审核人员、批准人员及</w:t>
      </w:r>
      <w:r>
        <w:rPr>
          <w:rFonts w:hint="eastAsia" w:ascii="Times New Roman" w:hAnsi="Times New Roman" w:eastAsia="宋体" w:cs="Times New Roman"/>
          <w:sz w:val="24"/>
          <w:lang w:val="en-US" w:eastAsia="zh-CN"/>
        </w:rPr>
        <w:t>最后操作</w:t>
      </w:r>
      <w:r>
        <w:rPr>
          <w:rFonts w:hint="eastAsia" w:ascii="Times New Roman" w:hAnsi="Times New Roman" w:eastAsia="宋体" w:cs="Times New Roman"/>
          <w:sz w:val="24"/>
        </w:rPr>
        <w:t>时间信息。</w:t>
      </w:r>
    </w:p>
    <w:p w14:paraId="434FD24A">
      <w:pPr>
        <w:adjustRightInd w:val="0"/>
        <w:snapToGrid w:val="0"/>
        <w:spacing w:line="360" w:lineRule="auto"/>
        <w:ind w:firstLine="480" w:firstLineChars="200"/>
        <w:rPr>
          <w:rFonts w:ascii="Times New Roman" w:hAnsi="Times New Roman" w:eastAsia="宋体" w:cs="Times New Roman"/>
          <w:sz w:val="24"/>
        </w:rPr>
      </w:pPr>
      <w:r>
        <w:rPr>
          <w:rFonts w:hint="eastAsia" w:ascii="Times New Roman" w:hAnsi="Times New Roman" w:eastAsia="宋体" w:cs="Times New Roman"/>
          <w:sz w:val="24"/>
        </w:rPr>
        <w:t>支持单条、多条信息修改。进入审核状态的信息，</w:t>
      </w:r>
      <w:r>
        <w:rPr>
          <w:rFonts w:hint="eastAsia" w:ascii="Times New Roman" w:hAnsi="Times New Roman" w:eastAsia="宋体" w:cs="Times New Roman"/>
          <w:sz w:val="24"/>
          <w:lang w:val="en-US" w:eastAsia="zh-CN"/>
        </w:rPr>
        <w:t>编辑人员</w:t>
      </w:r>
      <w:r>
        <w:rPr>
          <w:rFonts w:hint="eastAsia" w:ascii="Times New Roman" w:hAnsi="Times New Roman" w:eastAsia="宋体" w:cs="Times New Roman"/>
          <w:sz w:val="24"/>
        </w:rPr>
        <w:t>不可修改，除非提交者撤回才可以修改</w:t>
      </w:r>
      <w:r>
        <w:rPr>
          <w:rFonts w:hint="eastAsia" w:ascii="Times New Roman" w:hAnsi="Times New Roman" w:eastAsia="宋体" w:cs="Times New Roman"/>
          <w:sz w:val="24"/>
          <w:lang w:eastAsia="zh-CN"/>
        </w:rPr>
        <w:t>；</w:t>
      </w:r>
      <w:r>
        <w:rPr>
          <w:rFonts w:hint="eastAsia" w:ascii="Times New Roman" w:hAnsi="Times New Roman" w:eastAsia="宋体" w:cs="Times New Roman"/>
          <w:sz w:val="24"/>
          <w:lang w:val="en-US" w:eastAsia="zh-CN"/>
        </w:rPr>
        <w:t>审核人员可以修改</w:t>
      </w:r>
      <w:r>
        <w:rPr>
          <w:rFonts w:hint="eastAsia" w:ascii="Times New Roman" w:hAnsi="Times New Roman" w:eastAsia="宋体" w:cs="Times New Roman"/>
          <w:sz w:val="24"/>
        </w:rPr>
        <w:t>。批准发布后的样品信息自动转为不可修改状态，若需修改需</w:t>
      </w:r>
      <w:r>
        <w:rPr>
          <w:rFonts w:hint="eastAsia" w:ascii="Times New Roman" w:hAnsi="Times New Roman" w:eastAsia="宋体" w:cs="Times New Roman"/>
          <w:sz w:val="24"/>
          <w:lang w:val="en-US" w:eastAsia="zh-CN"/>
        </w:rPr>
        <w:t>发布人员撤回</w:t>
      </w:r>
      <w:r>
        <w:rPr>
          <w:rFonts w:hint="eastAsia" w:ascii="Times New Roman" w:hAnsi="Times New Roman" w:eastAsia="宋体" w:cs="Times New Roman"/>
          <w:sz w:val="24"/>
        </w:rPr>
        <w:t>后才可操作。</w:t>
      </w:r>
    </w:p>
    <w:p w14:paraId="75EEFC07">
      <w:pPr>
        <w:adjustRightInd w:val="0"/>
        <w:snapToGrid w:val="0"/>
        <w:spacing w:line="360" w:lineRule="auto"/>
        <w:ind w:firstLine="480" w:firstLineChars="200"/>
        <w:rPr>
          <w:rFonts w:ascii="Times New Roman" w:hAnsi="Times New Roman" w:eastAsia="宋体" w:cs="Times New Roman"/>
          <w:sz w:val="24"/>
        </w:rPr>
      </w:pPr>
      <w:r>
        <w:rPr>
          <w:rFonts w:hint="eastAsia" w:ascii="Times New Roman" w:hAnsi="Times New Roman" w:eastAsia="宋体" w:cs="Times New Roman"/>
          <w:sz w:val="24"/>
        </w:rPr>
        <w:t>对外发布提供给外部用户可见信息</w:t>
      </w:r>
      <w:r>
        <w:rPr>
          <w:rFonts w:hint="eastAsia" w:ascii="Times New Roman" w:hAnsi="Times New Roman" w:eastAsia="宋体" w:cs="Times New Roman"/>
          <w:sz w:val="24"/>
          <w:lang w:eastAsia="zh-CN"/>
        </w:rPr>
        <w:t>（</w:t>
      </w:r>
      <w:r>
        <w:rPr>
          <w:rFonts w:hint="eastAsia" w:ascii="Times New Roman" w:hAnsi="Times New Roman" w:eastAsia="宋体" w:cs="Times New Roman"/>
          <w:b w:val="0"/>
          <w:bCs w:val="0"/>
          <w:sz w:val="24"/>
        </w:rPr>
        <w:t>1</w:t>
      </w:r>
      <w:r>
        <w:rPr>
          <w:rFonts w:ascii="Times New Roman" w:hAnsi="Times New Roman" w:eastAsia="宋体" w:cs="Times New Roman"/>
          <w:b w:val="0"/>
          <w:bCs w:val="0"/>
          <w:sz w:val="24"/>
        </w:rPr>
        <w:t>、</w:t>
      </w:r>
      <w:r>
        <w:rPr>
          <w:rFonts w:hint="eastAsia" w:ascii="Times New Roman" w:hAnsi="Times New Roman" w:eastAsia="宋体" w:cs="Times New Roman"/>
          <w:b w:val="0"/>
          <w:bCs w:val="0"/>
          <w:sz w:val="24"/>
          <w:lang w:val="en-US" w:eastAsia="zh-CN"/>
        </w:rPr>
        <w:t>建立</w:t>
      </w:r>
      <w:r>
        <w:rPr>
          <w:rFonts w:hint="eastAsia" w:ascii="Times New Roman" w:hAnsi="Times New Roman" w:eastAsia="宋体" w:cs="Times New Roman"/>
          <w:b w:val="0"/>
          <w:bCs w:val="0"/>
          <w:sz w:val="24"/>
        </w:rPr>
        <w:t>标准样品信息</w:t>
      </w:r>
      <w:r>
        <w:rPr>
          <w:rFonts w:hint="eastAsia" w:ascii="Times New Roman" w:hAnsi="Times New Roman" w:eastAsia="宋体" w:cs="Times New Roman"/>
          <w:sz w:val="24"/>
          <w:lang w:eastAsia="zh-CN"/>
        </w:rPr>
        <w:t>）</w:t>
      </w:r>
      <w:r>
        <w:rPr>
          <w:rFonts w:hint="eastAsia" w:ascii="Times New Roman" w:hAnsi="Times New Roman" w:eastAsia="宋体" w:cs="Times New Roman"/>
          <w:sz w:val="24"/>
        </w:rPr>
        <w:t>设置勾选功能。</w:t>
      </w:r>
    </w:p>
    <w:p w14:paraId="63D9C727">
      <w:pPr>
        <w:adjustRightInd w:val="0"/>
        <w:snapToGrid w:val="0"/>
        <w:spacing w:line="360" w:lineRule="auto"/>
        <w:ind w:firstLine="482" w:firstLineChars="200"/>
        <w:rPr>
          <w:rFonts w:hint="eastAsia" w:ascii="Times New Roman" w:hAnsi="Times New Roman" w:eastAsia="宋体" w:cs="Times New Roman"/>
          <w:sz w:val="24"/>
          <w:lang w:val="en-US" w:eastAsia="zh-CN"/>
        </w:rPr>
      </w:pPr>
      <w:r>
        <w:rPr>
          <w:rFonts w:hint="eastAsia" w:ascii="Times New Roman" w:hAnsi="Times New Roman" w:eastAsia="宋体" w:cs="Times New Roman"/>
          <w:b/>
          <w:bCs/>
          <w:sz w:val="24"/>
        </w:rPr>
        <w:t>2</w:t>
      </w:r>
      <w:r>
        <w:rPr>
          <w:rFonts w:ascii="Times New Roman" w:hAnsi="Times New Roman" w:eastAsia="宋体" w:cs="Times New Roman"/>
          <w:b/>
          <w:bCs/>
          <w:sz w:val="24"/>
        </w:rPr>
        <w:t>、</w:t>
      </w:r>
      <w:r>
        <w:rPr>
          <w:rFonts w:hint="eastAsia" w:ascii="Times New Roman" w:hAnsi="Times New Roman" w:eastAsia="宋体" w:cs="Times New Roman"/>
          <w:b/>
          <w:bCs/>
          <w:sz w:val="24"/>
          <w:lang w:val="en-US" w:eastAsia="zh-CN"/>
        </w:rPr>
        <w:t>生成</w:t>
      </w:r>
      <w:r>
        <w:rPr>
          <w:rFonts w:hint="eastAsia" w:ascii="Times New Roman" w:hAnsi="Times New Roman" w:eastAsia="宋体" w:cs="Times New Roman"/>
          <w:b/>
          <w:bCs/>
          <w:sz w:val="24"/>
        </w:rPr>
        <w:t>标签二维码</w:t>
      </w:r>
      <w:r>
        <w:rPr>
          <w:rFonts w:hint="eastAsia" w:ascii="Times New Roman" w:hAnsi="Times New Roman" w:eastAsia="宋体" w:cs="Times New Roman"/>
          <w:b/>
          <w:bCs/>
          <w:sz w:val="24"/>
          <w:lang w:val="en-US" w:eastAsia="zh-CN"/>
        </w:rPr>
        <w:t>并在线制作电子标签</w:t>
      </w:r>
    </w:p>
    <w:p w14:paraId="40888F91">
      <w:pPr>
        <w:adjustRightInd w:val="0"/>
        <w:snapToGrid w:val="0"/>
        <w:spacing w:line="360" w:lineRule="auto"/>
        <w:ind w:firstLine="480" w:firstLineChars="200"/>
        <w:rPr>
          <w:rFonts w:ascii="Times New Roman" w:hAnsi="Times New Roman" w:eastAsia="宋体" w:cs="Times New Roman"/>
          <w:sz w:val="24"/>
        </w:rPr>
      </w:pPr>
      <w:r>
        <w:rPr>
          <w:rFonts w:hint="eastAsia" w:ascii="Times New Roman" w:hAnsi="Times New Roman" w:eastAsia="宋体" w:cs="Times New Roman"/>
          <w:sz w:val="24"/>
        </w:rPr>
        <w:t>每批标准样品建立的标准样品信息构成提供给客户浏览的该批标准样品信息页，软件需对应每批标准样品信息页关联生成一个唯一性（比如：批号等）二维码。要求二维码为高清格式图片文件，图片上体现该批样品批号信息。二维码可与“1、</w:t>
      </w:r>
      <w:r>
        <w:rPr>
          <w:rFonts w:hint="eastAsia" w:ascii="Times New Roman" w:hAnsi="Times New Roman" w:eastAsia="宋体" w:cs="Times New Roman"/>
          <w:sz w:val="24"/>
          <w:lang w:val="en-US" w:eastAsia="zh-CN"/>
        </w:rPr>
        <w:t>建立</w:t>
      </w:r>
      <w:r>
        <w:rPr>
          <w:rFonts w:hint="eastAsia" w:ascii="Times New Roman" w:hAnsi="Times New Roman" w:eastAsia="宋体" w:cs="Times New Roman"/>
          <w:b w:val="0"/>
          <w:bCs w:val="0"/>
          <w:sz w:val="24"/>
        </w:rPr>
        <w:t>标准样品信息</w:t>
      </w:r>
      <w:r>
        <w:rPr>
          <w:rFonts w:hint="eastAsia" w:ascii="Times New Roman" w:hAnsi="Times New Roman" w:eastAsia="宋体" w:cs="Times New Roman"/>
          <w:sz w:val="24"/>
        </w:rPr>
        <w:t>”中标准样品信息逐批或批量下载导出为excel文件，含二维码图片。单批下载导出时，excel文件名称规定为“标准样品名称+批号”，比如“水质氨氮2005209”、“氨氮溶液102245”。使用手机微信扫描二维码可打开该批标准样品信息页，浏览该批标准样品信息，也可浏览和下载该标准样品证书。</w:t>
      </w:r>
    </w:p>
    <w:p w14:paraId="4DBC7860">
      <w:pPr>
        <w:adjustRightInd w:val="0"/>
        <w:snapToGrid w:val="0"/>
        <w:spacing w:line="360" w:lineRule="auto"/>
        <w:ind w:firstLine="480" w:firstLineChars="200"/>
        <w:rPr>
          <w:rFonts w:ascii="Times New Roman" w:hAnsi="Times New Roman" w:eastAsia="宋体" w:cs="Times New Roman"/>
          <w:sz w:val="24"/>
        </w:rPr>
      </w:pPr>
      <w:r>
        <w:rPr>
          <w:rFonts w:hint="eastAsia" w:ascii="Times New Roman" w:hAnsi="Times New Roman" w:eastAsia="宋体" w:cs="Times New Roman"/>
          <w:sz w:val="24"/>
        </w:rPr>
        <w:t>标准样品信息应可以修改，修改后需再次审核批准后发布，标准样品信息页同步做相应更新，原二维码不变且功能不受影响。</w:t>
      </w:r>
    </w:p>
    <w:p w14:paraId="6F5C79F2">
      <w:pPr>
        <w:adjustRightInd w:val="0"/>
        <w:snapToGrid w:val="0"/>
        <w:spacing w:line="360" w:lineRule="auto"/>
        <w:ind w:firstLine="480" w:firstLineChars="200"/>
        <w:rPr>
          <w:rFonts w:ascii="Times New Roman" w:hAnsi="Times New Roman" w:eastAsia="宋体" w:cs="Times New Roman"/>
          <w:sz w:val="24"/>
        </w:rPr>
      </w:pPr>
      <w:r>
        <w:rPr>
          <w:rFonts w:hint="eastAsia" w:ascii="Times New Roman" w:hAnsi="Times New Roman" w:eastAsia="宋体" w:cs="Times New Roman"/>
          <w:sz w:val="24"/>
        </w:rPr>
        <w:t>已过期样品，</w:t>
      </w:r>
      <w:r>
        <w:rPr>
          <w:rFonts w:ascii="Times New Roman" w:hAnsi="Times New Roman" w:eastAsia="宋体" w:cs="Times New Roman"/>
          <w:sz w:val="24"/>
        </w:rPr>
        <w:t>扫描二维码</w:t>
      </w:r>
      <w:r>
        <w:rPr>
          <w:rFonts w:hint="eastAsia" w:ascii="Times New Roman" w:hAnsi="Times New Roman" w:eastAsia="宋体" w:cs="Times New Roman"/>
          <w:sz w:val="24"/>
        </w:rPr>
        <w:t>显</w:t>
      </w:r>
      <w:r>
        <w:rPr>
          <w:rFonts w:ascii="Times New Roman" w:hAnsi="Times New Roman" w:eastAsia="宋体" w:cs="Times New Roman"/>
          <w:sz w:val="24"/>
        </w:rPr>
        <w:t>示：本标准样品已过使用有效期，不再提供证书服务</w:t>
      </w:r>
      <w:r>
        <w:rPr>
          <w:rFonts w:hint="eastAsia" w:ascii="Times New Roman" w:hAnsi="Times New Roman" w:eastAsia="宋体" w:cs="Times New Roman"/>
          <w:sz w:val="24"/>
        </w:rPr>
        <w:t>。样品延期，新证书经批准发布后，原二维码重新激活可用。</w:t>
      </w:r>
    </w:p>
    <w:p w14:paraId="3CAE01B6">
      <w:pPr>
        <w:adjustRightInd w:val="0"/>
        <w:snapToGrid w:val="0"/>
        <w:spacing w:line="360" w:lineRule="auto"/>
        <w:ind w:firstLine="480" w:firstLineChars="200"/>
        <w:rPr>
          <w:rFonts w:ascii="Times New Roman" w:hAnsi="Times New Roman" w:eastAsia="宋体" w:cs="Times New Roman"/>
          <w:sz w:val="24"/>
        </w:rPr>
      </w:pPr>
      <w:r>
        <w:rPr>
          <w:rFonts w:hint="eastAsia" w:ascii="Times New Roman" w:hAnsi="Times New Roman" w:eastAsia="宋体" w:cs="Times New Roman"/>
          <w:sz w:val="24"/>
          <w:lang w:val="en-US" w:eastAsia="zh-CN"/>
        </w:rPr>
        <w:t>根据提供的标签信息</w:t>
      </w:r>
      <w:r>
        <w:rPr>
          <w:rFonts w:hint="eastAsia" w:ascii="Times New Roman" w:hAnsi="Times New Roman" w:eastAsia="宋体" w:cs="Times New Roman"/>
          <w:sz w:val="24"/>
        </w:rPr>
        <w:t>在线制作</w:t>
      </w:r>
      <w:r>
        <w:rPr>
          <w:rFonts w:hint="eastAsia" w:ascii="Times New Roman" w:hAnsi="Times New Roman" w:eastAsia="宋体" w:cs="Times New Roman"/>
          <w:sz w:val="24"/>
          <w:lang w:val="en-US" w:eastAsia="zh-CN"/>
        </w:rPr>
        <w:t>含有对应二维码的气体、液体、固体样品等电子版</w:t>
      </w:r>
      <w:r>
        <w:rPr>
          <w:rFonts w:hint="eastAsia" w:ascii="Times New Roman" w:hAnsi="Times New Roman" w:eastAsia="宋体" w:cs="Times New Roman"/>
          <w:sz w:val="24"/>
        </w:rPr>
        <w:t>标签。</w:t>
      </w:r>
      <w:bookmarkStart w:id="3" w:name="_GoBack"/>
      <w:bookmarkEnd w:id="3"/>
    </w:p>
    <w:p w14:paraId="782AB5E0">
      <w:pPr>
        <w:adjustRightInd w:val="0"/>
        <w:snapToGrid w:val="0"/>
        <w:spacing w:line="360" w:lineRule="auto"/>
        <w:ind w:firstLine="482" w:firstLineChars="200"/>
        <w:rPr>
          <w:rFonts w:ascii="Times New Roman" w:hAnsi="Times New Roman" w:eastAsia="宋体" w:cs="Times New Roman"/>
          <w:sz w:val="24"/>
        </w:rPr>
      </w:pPr>
      <w:r>
        <w:rPr>
          <w:rFonts w:hint="eastAsia" w:ascii="Times New Roman" w:hAnsi="Times New Roman" w:eastAsia="宋体" w:cs="Times New Roman"/>
          <w:b/>
          <w:bCs/>
          <w:sz w:val="24"/>
        </w:rPr>
        <w:t>3</w:t>
      </w:r>
      <w:r>
        <w:rPr>
          <w:rFonts w:ascii="Times New Roman" w:hAnsi="Times New Roman" w:eastAsia="宋体" w:cs="Times New Roman"/>
          <w:b/>
          <w:bCs/>
          <w:sz w:val="24"/>
        </w:rPr>
        <w:t>、</w:t>
      </w:r>
      <w:r>
        <w:rPr>
          <w:rFonts w:hint="eastAsia" w:ascii="Times New Roman" w:hAnsi="Times New Roman" w:eastAsia="宋体" w:cs="Times New Roman"/>
          <w:b/>
          <w:bCs/>
          <w:sz w:val="24"/>
          <w:lang w:val="en-US" w:eastAsia="zh-CN"/>
        </w:rPr>
        <w:t>在线制作及上传</w:t>
      </w:r>
      <w:r>
        <w:rPr>
          <w:rFonts w:hint="eastAsia" w:ascii="Times New Roman" w:hAnsi="Times New Roman" w:eastAsia="宋体" w:cs="Times New Roman"/>
          <w:b/>
          <w:bCs/>
          <w:sz w:val="24"/>
        </w:rPr>
        <w:t>标准样品证书</w:t>
      </w:r>
    </w:p>
    <w:p w14:paraId="1CAEEA24">
      <w:pPr>
        <w:numPr>
          <w:ilvl w:val="255"/>
          <w:numId w:val="0"/>
        </w:numPr>
        <w:adjustRightInd w:val="0"/>
        <w:snapToGrid w:val="0"/>
        <w:spacing w:line="360" w:lineRule="auto"/>
        <w:ind w:firstLine="480" w:firstLineChars="200"/>
        <w:rPr>
          <w:rFonts w:hint="eastAsia"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根据要求可以</w:t>
      </w:r>
      <w:r>
        <w:rPr>
          <w:rFonts w:hint="eastAsia" w:ascii="Times New Roman" w:hAnsi="Times New Roman" w:eastAsia="宋体" w:cs="Times New Roman"/>
          <w:sz w:val="24"/>
        </w:rPr>
        <w:t>在线制作</w:t>
      </w:r>
      <w:r>
        <w:rPr>
          <w:rFonts w:hint="eastAsia" w:ascii="Times New Roman" w:hAnsi="Times New Roman" w:eastAsia="宋体" w:cs="Times New Roman"/>
          <w:sz w:val="24"/>
          <w:lang w:val="en-US" w:eastAsia="zh-CN"/>
        </w:rPr>
        <w:t>并直接生成含有单位签章的</w:t>
      </w:r>
      <w:r>
        <w:rPr>
          <w:rFonts w:hint="eastAsia" w:ascii="Times New Roman" w:hAnsi="Times New Roman" w:eastAsia="宋体" w:cs="Times New Roman"/>
          <w:sz w:val="24"/>
        </w:rPr>
        <w:t>PDF</w:t>
      </w:r>
      <w:r>
        <w:rPr>
          <w:rFonts w:hint="eastAsia" w:ascii="Times New Roman" w:hAnsi="Times New Roman" w:eastAsia="宋体" w:cs="Times New Roman"/>
          <w:sz w:val="24"/>
          <w:lang w:val="en-US" w:eastAsia="zh-CN"/>
        </w:rPr>
        <w:t>版标准样品</w:t>
      </w:r>
      <w:r>
        <w:rPr>
          <w:rFonts w:hint="eastAsia" w:ascii="Times New Roman" w:hAnsi="Times New Roman" w:eastAsia="宋体" w:cs="Times New Roman"/>
          <w:sz w:val="24"/>
        </w:rPr>
        <w:t>电子证书</w:t>
      </w:r>
      <w:r>
        <w:rPr>
          <w:rFonts w:hint="eastAsia" w:ascii="Times New Roman" w:hAnsi="Times New Roman" w:eastAsia="宋体" w:cs="Times New Roman"/>
          <w:sz w:val="24"/>
          <w:lang w:eastAsia="zh-CN"/>
        </w:rPr>
        <w:t>，</w:t>
      </w:r>
      <w:r>
        <w:rPr>
          <w:rFonts w:hint="eastAsia" w:ascii="Times New Roman" w:hAnsi="Times New Roman" w:eastAsia="宋体" w:cs="Times New Roman"/>
          <w:sz w:val="24"/>
          <w:lang w:val="en-US" w:eastAsia="zh-CN"/>
        </w:rPr>
        <w:t>可以直接上传线下编辑生成的含有单位签章的</w:t>
      </w:r>
      <w:r>
        <w:rPr>
          <w:rFonts w:hint="eastAsia" w:ascii="Times New Roman" w:hAnsi="Times New Roman" w:eastAsia="宋体" w:cs="Times New Roman"/>
          <w:sz w:val="24"/>
        </w:rPr>
        <w:t>PDF</w:t>
      </w:r>
      <w:r>
        <w:rPr>
          <w:rFonts w:hint="eastAsia" w:ascii="Times New Roman" w:hAnsi="Times New Roman" w:eastAsia="宋体" w:cs="Times New Roman"/>
          <w:sz w:val="24"/>
          <w:lang w:val="en-US" w:eastAsia="zh-CN"/>
        </w:rPr>
        <w:t>版标准样品</w:t>
      </w:r>
      <w:r>
        <w:rPr>
          <w:rFonts w:hint="eastAsia" w:ascii="Times New Roman" w:hAnsi="Times New Roman" w:eastAsia="宋体" w:cs="Times New Roman"/>
          <w:sz w:val="24"/>
        </w:rPr>
        <w:t>电子证书</w:t>
      </w:r>
      <w:r>
        <w:rPr>
          <w:rFonts w:hint="eastAsia" w:ascii="Times New Roman" w:hAnsi="Times New Roman" w:eastAsia="宋体" w:cs="Times New Roman"/>
          <w:sz w:val="24"/>
          <w:lang w:eastAsia="zh-CN"/>
        </w:rPr>
        <w:t>。</w:t>
      </w:r>
    </w:p>
    <w:p w14:paraId="03B64FB2">
      <w:pPr>
        <w:adjustRightInd w:val="0"/>
        <w:snapToGrid w:val="0"/>
        <w:spacing w:line="360" w:lineRule="auto"/>
        <w:ind w:firstLine="480" w:firstLineChars="200"/>
        <w:rPr>
          <w:rFonts w:ascii="Times New Roman" w:hAnsi="Times New Roman" w:eastAsia="宋体" w:cs="Times New Roman"/>
          <w:sz w:val="24"/>
        </w:rPr>
      </w:pPr>
      <w:r>
        <w:rPr>
          <w:rFonts w:hint="eastAsia" w:ascii="Times New Roman" w:hAnsi="Times New Roman" w:eastAsia="宋体" w:cs="Times New Roman"/>
          <w:sz w:val="24"/>
        </w:rPr>
        <w:t>具备逐批或批量上传PDF电子证书文件功能。对上传后的电子证书文件，可以删除、替换重新上传等。替换重新上传后需重新提交审核批准发布。</w:t>
      </w:r>
    </w:p>
    <w:p w14:paraId="4AD6F38E">
      <w:pPr>
        <w:adjustRightInd w:val="0"/>
        <w:snapToGrid w:val="0"/>
        <w:spacing w:line="360" w:lineRule="auto"/>
        <w:ind w:firstLine="480" w:firstLineChars="200"/>
        <w:rPr>
          <w:rFonts w:ascii="Times New Roman" w:hAnsi="Times New Roman" w:eastAsia="宋体" w:cs="Times New Roman"/>
          <w:sz w:val="24"/>
        </w:rPr>
      </w:pPr>
      <w:r>
        <w:rPr>
          <w:rFonts w:hint="eastAsia" w:ascii="Times New Roman" w:hAnsi="Times New Roman" w:eastAsia="宋体" w:cs="Times New Roman"/>
          <w:sz w:val="24"/>
        </w:rPr>
        <w:t>电子证书文件只在样品有效期内提供客户浏览、下载。具有</w:t>
      </w:r>
      <w:r>
        <w:rPr>
          <w:rFonts w:ascii="Times New Roman" w:hAnsi="Times New Roman" w:eastAsia="宋体" w:cs="Times New Roman"/>
          <w:sz w:val="24"/>
        </w:rPr>
        <w:t>证书</w:t>
      </w:r>
      <w:r>
        <w:rPr>
          <w:rFonts w:hint="eastAsia" w:ascii="Times New Roman" w:hAnsi="Times New Roman" w:eastAsia="宋体" w:cs="Times New Roman"/>
          <w:sz w:val="24"/>
        </w:rPr>
        <w:t>临期（</w:t>
      </w:r>
      <w:r>
        <w:rPr>
          <w:rFonts w:ascii="Times New Roman" w:hAnsi="Times New Roman" w:eastAsia="宋体" w:cs="Times New Roman"/>
          <w:sz w:val="24"/>
        </w:rPr>
        <w:t>到期前</w:t>
      </w:r>
      <w:r>
        <w:rPr>
          <w:rFonts w:hint="eastAsia" w:ascii="Times New Roman" w:hAnsi="Times New Roman" w:eastAsia="宋体" w:cs="Times New Roman"/>
          <w:sz w:val="24"/>
        </w:rPr>
        <w:t>3个月）提醒功能</w:t>
      </w:r>
      <w:r>
        <w:rPr>
          <w:rFonts w:ascii="Times New Roman" w:hAnsi="Times New Roman" w:eastAsia="宋体" w:cs="Times New Roman"/>
          <w:sz w:val="24"/>
        </w:rPr>
        <w:t>。</w:t>
      </w:r>
    </w:p>
    <w:p w14:paraId="52D0E05E">
      <w:pPr>
        <w:numPr>
          <w:ilvl w:val="255"/>
          <w:numId w:val="0"/>
        </w:numPr>
        <w:adjustRightInd w:val="0"/>
        <w:snapToGrid w:val="0"/>
        <w:spacing w:line="360" w:lineRule="auto"/>
        <w:ind w:firstLine="480" w:firstLineChars="200"/>
        <w:rPr>
          <w:rFonts w:ascii="Times New Roman" w:hAnsi="Times New Roman" w:eastAsia="宋体" w:cs="Times New Roman"/>
          <w:sz w:val="24"/>
        </w:rPr>
      </w:pPr>
      <w:r>
        <w:rPr>
          <w:rFonts w:ascii="Times New Roman" w:hAnsi="Times New Roman" w:eastAsia="宋体" w:cs="Times New Roman"/>
          <w:sz w:val="24"/>
        </w:rPr>
        <w:t>证书状态可</w:t>
      </w:r>
      <w:r>
        <w:rPr>
          <w:rFonts w:hint="eastAsia" w:ascii="Times New Roman" w:hAnsi="Times New Roman" w:eastAsia="宋体" w:cs="Times New Roman"/>
          <w:sz w:val="24"/>
        </w:rPr>
        <w:t>显示为“审核中”</w:t>
      </w:r>
      <w:r>
        <w:rPr>
          <w:rFonts w:ascii="Times New Roman" w:hAnsi="Times New Roman" w:eastAsia="宋体" w:cs="Times New Roman"/>
          <w:sz w:val="24"/>
        </w:rPr>
        <w:t>、</w:t>
      </w:r>
      <w:r>
        <w:rPr>
          <w:rFonts w:hint="eastAsia" w:ascii="Times New Roman" w:hAnsi="Times New Roman" w:eastAsia="宋体" w:cs="Times New Roman"/>
          <w:sz w:val="24"/>
        </w:rPr>
        <w:t>“已发布”、“已过期”状态</w:t>
      </w:r>
      <w:r>
        <w:rPr>
          <w:rFonts w:ascii="Times New Roman" w:hAnsi="Times New Roman" w:eastAsia="宋体" w:cs="Times New Roman"/>
          <w:sz w:val="24"/>
        </w:rPr>
        <w:t>。超过有效期后</w:t>
      </w:r>
      <w:r>
        <w:rPr>
          <w:rFonts w:hint="eastAsia" w:ascii="Times New Roman" w:hAnsi="Times New Roman" w:eastAsia="宋体" w:cs="Times New Roman"/>
          <w:sz w:val="24"/>
        </w:rPr>
        <w:t>，</w:t>
      </w:r>
      <w:r>
        <w:rPr>
          <w:rFonts w:ascii="Times New Roman" w:hAnsi="Times New Roman" w:eastAsia="宋体" w:cs="Times New Roman"/>
          <w:sz w:val="24"/>
        </w:rPr>
        <w:t>证书</w:t>
      </w:r>
      <w:r>
        <w:rPr>
          <w:rFonts w:hint="eastAsia" w:ascii="Times New Roman" w:hAnsi="Times New Roman" w:eastAsia="宋体" w:cs="Times New Roman"/>
          <w:sz w:val="24"/>
        </w:rPr>
        <w:t>自动显示为“已过期”。延期的样品原证书需要保留，自动显示为“已过期”。客户只可下载具有“已发布”状态的标准样品证书。</w:t>
      </w:r>
    </w:p>
    <w:p w14:paraId="1322387B">
      <w:pPr>
        <w:numPr>
          <w:ilvl w:val="255"/>
          <w:numId w:val="0"/>
        </w:numPr>
        <w:adjustRightInd w:val="0"/>
        <w:snapToGrid w:val="0"/>
        <w:spacing w:line="360" w:lineRule="auto"/>
        <w:ind w:firstLine="480" w:firstLineChars="200"/>
        <w:rPr>
          <w:rFonts w:ascii="Times New Roman" w:hAnsi="Times New Roman" w:eastAsia="宋体" w:cs="Times New Roman"/>
          <w:sz w:val="24"/>
        </w:rPr>
      </w:pPr>
      <w:r>
        <w:rPr>
          <w:rFonts w:ascii="Times New Roman" w:hAnsi="Times New Roman" w:eastAsia="宋体" w:cs="Times New Roman"/>
          <w:sz w:val="24"/>
        </w:rPr>
        <w:t>证书有效期到期前，可更新证书</w:t>
      </w:r>
      <w:r>
        <w:rPr>
          <w:rFonts w:hint="eastAsia" w:ascii="Times New Roman" w:hAnsi="Times New Roman" w:eastAsia="宋体" w:cs="Times New Roman"/>
          <w:sz w:val="24"/>
        </w:rPr>
        <w:t>或</w:t>
      </w:r>
      <w:r>
        <w:rPr>
          <w:rFonts w:ascii="Times New Roman" w:hAnsi="Times New Roman" w:eastAsia="宋体" w:cs="Times New Roman"/>
          <w:sz w:val="24"/>
        </w:rPr>
        <w:t>延长有效期。证书超过有效期后，扫描二维码</w:t>
      </w:r>
      <w:r>
        <w:rPr>
          <w:rFonts w:hint="eastAsia" w:ascii="Times New Roman" w:hAnsi="Times New Roman" w:eastAsia="宋体" w:cs="Times New Roman"/>
          <w:sz w:val="24"/>
        </w:rPr>
        <w:t>显</w:t>
      </w:r>
      <w:r>
        <w:rPr>
          <w:rFonts w:ascii="Times New Roman" w:hAnsi="Times New Roman" w:eastAsia="宋体" w:cs="Times New Roman"/>
          <w:sz w:val="24"/>
        </w:rPr>
        <w:t>示：本标准样品已过使用有效期，不再提供证书服务。</w:t>
      </w:r>
    </w:p>
    <w:p w14:paraId="560A436D">
      <w:pPr>
        <w:adjustRightInd w:val="0"/>
        <w:snapToGrid w:val="0"/>
        <w:spacing w:line="360" w:lineRule="auto"/>
        <w:ind w:firstLine="480" w:firstLineChars="200"/>
        <w:rPr>
          <w:rFonts w:hint="default" w:ascii="Times New Roman" w:hAnsi="Times New Roman" w:eastAsia="宋体" w:cs="Times New Roman"/>
          <w:sz w:val="24"/>
          <w:highlight w:val="none"/>
          <w:lang w:val="en-US" w:eastAsia="zh-CN"/>
        </w:rPr>
      </w:pPr>
      <w:r>
        <w:rPr>
          <w:rFonts w:hint="eastAsia" w:ascii="Times New Roman" w:hAnsi="Times New Roman" w:eastAsia="宋体" w:cs="Times New Roman"/>
          <w:sz w:val="24"/>
        </w:rPr>
        <w:t>外部用户首次扫描标准样品二维码后，需要填写姓名、</w:t>
      </w:r>
      <w:r>
        <w:rPr>
          <w:rFonts w:ascii="Times New Roman" w:hAnsi="Times New Roman" w:eastAsia="宋体" w:cs="Times New Roman"/>
          <w:sz w:val="24"/>
        </w:rPr>
        <w:t>手机号</w:t>
      </w:r>
      <w:r>
        <w:rPr>
          <w:rFonts w:hint="eastAsia" w:ascii="Times New Roman" w:hAnsi="Times New Roman" w:eastAsia="宋体" w:cs="Times New Roman"/>
          <w:sz w:val="24"/>
        </w:rPr>
        <w:t>、</w:t>
      </w:r>
      <w:r>
        <w:rPr>
          <w:rFonts w:ascii="Times New Roman" w:hAnsi="Times New Roman" w:eastAsia="宋体" w:cs="Times New Roman"/>
          <w:sz w:val="24"/>
        </w:rPr>
        <w:t>单位</w:t>
      </w:r>
      <w:r>
        <w:rPr>
          <w:rFonts w:hint="eastAsia" w:ascii="Times New Roman" w:hAnsi="Times New Roman" w:eastAsia="宋体" w:cs="Times New Roman"/>
          <w:sz w:val="24"/>
        </w:rPr>
        <w:t>、地址</w:t>
      </w:r>
      <w:r>
        <w:rPr>
          <w:rFonts w:hint="eastAsia" w:ascii="Times New Roman" w:hAnsi="Times New Roman" w:eastAsia="宋体" w:cs="Times New Roman"/>
          <w:sz w:val="24"/>
          <w:lang w:eastAsia="zh-CN"/>
        </w:rPr>
        <w:t>（</w:t>
      </w:r>
      <w:r>
        <w:rPr>
          <w:rFonts w:hint="eastAsia" w:ascii="Times New Roman" w:hAnsi="Times New Roman" w:eastAsia="宋体" w:cs="Times New Roman"/>
          <w:sz w:val="24"/>
          <w:lang w:val="en-US" w:eastAsia="zh-CN"/>
        </w:rPr>
        <w:t>含下拉条）</w:t>
      </w:r>
      <w:r>
        <w:rPr>
          <w:rFonts w:hint="eastAsia" w:ascii="Times New Roman" w:hAnsi="Times New Roman" w:eastAsia="宋体" w:cs="Times New Roman"/>
          <w:sz w:val="24"/>
        </w:rPr>
        <w:t>等必要信息进行</w:t>
      </w:r>
      <w:r>
        <w:rPr>
          <w:rFonts w:hint="eastAsia" w:ascii="Times New Roman" w:hAnsi="Times New Roman" w:eastAsia="宋体" w:cs="Times New Roman"/>
          <w:sz w:val="24"/>
          <w:highlight w:val="none"/>
        </w:rPr>
        <w:t>注册登记</w:t>
      </w:r>
      <w:r>
        <w:rPr>
          <w:rFonts w:hint="eastAsia" w:ascii="Times New Roman" w:hAnsi="Times New Roman" w:eastAsia="宋体" w:cs="Times New Roman"/>
          <w:sz w:val="24"/>
          <w:highlight w:val="none"/>
          <w:lang w:eastAsia="zh-CN"/>
        </w:rPr>
        <w:t>，</w:t>
      </w:r>
      <w:r>
        <w:rPr>
          <w:rFonts w:hint="eastAsia" w:ascii="Times New Roman" w:hAnsi="Times New Roman" w:eastAsia="宋体" w:cs="Times New Roman"/>
          <w:sz w:val="24"/>
          <w:highlight w:val="none"/>
          <w:lang w:val="en-US" w:eastAsia="zh-CN"/>
        </w:rPr>
        <w:t>首次需要手机短信验证，后续需要手机号登录，图片验证码</w:t>
      </w:r>
      <w:r>
        <w:rPr>
          <w:rFonts w:hint="eastAsia" w:ascii="Times New Roman" w:hAnsi="Times New Roman" w:eastAsia="宋体" w:cs="Times New Roman"/>
          <w:sz w:val="24"/>
        </w:rPr>
        <w:t>。系统需记录每个用户的下载情况（下载证书名称、下载日期等）。系统需设置允许/禁止下载选项，默认允许。在用户下载的证书首页</w:t>
      </w:r>
      <w:r>
        <w:rPr>
          <w:rFonts w:ascii="Times New Roman" w:hAnsi="Times New Roman" w:eastAsia="宋体" w:cs="Times New Roman"/>
          <w:sz w:val="24"/>
        </w:rPr>
        <w:t>自动生成</w:t>
      </w:r>
      <w:r>
        <w:rPr>
          <w:rFonts w:hint="eastAsia" w:ascii="Times New Roman" w:hAnsi="Times New Roman" w:eastAsia="宋体" w:cs="Times New Roman"/>
          <w:sz w:val="24"/>
        </w:rPr>
        <w:t>下载人</w:t>
      </w:r>
      <w:r>
        <w:rPr>
          <w:rFonts w:ascii="Times New Roman" w:hAnsi="Times New Roman" w:eastAsia="宋体" w:cs="Times New Roman"/>
          <w:sz w:val="24"/>
        </w:rPr>
        <w:t>单位、</w:t>
      </w:r>
      <w:r>
        <w:rPr>
          <w:rFonts w:hint="eastAsia" w:ascii="Times New Roman" w:hAnsi="Times New Roman" w:eastAsia="宋体" w:cs="Times New Roman"/>
          <w:sz w:val="24"/>
        </w:rPr>
        <w:t>姓名</w:t>
      </w:r>
      <w:r>
        <w:rPr>
          <w:rFonts w:ascii="Times New Roman" w:hAnsi="Times New Roman" w:eastAsia="宋体" w:cs="Times New Roman"/>
          <w:sz w:val="24"/>
        </w:rPr>
        <w:t>的水印。</w:t>
      </w:r>
    </w:p>
    <w:p w14:paraId="552A4BF1">
      <w:pPr>
        <w:numPr>
          <w:ilvl w:val="255"/>
          <w:numId w:val="0"/>
        </w:numPr>
        <w:adjustRightInd w:val="0"/>
        <w:snapToGrid w:val="0"/>
        <w:spacing w:line="360" w:lineRule="auto"/>
        <w:ind w:firstLine="480" w:firstLineChars="200"/>
        <w:rPr>
          <w:rFonts w:ascii="Times New Roman" w:hAnsi="Times New Roman" w:eastAsia="宋体" w:cs="Times New Roman"/>
          <w:sz w:val="24"/>
        </w:rPr>
      </w:pPr>
      <w:r>
        <w:rPr>
          <w:rFonts w:hint="eastAsia" w:ascii="Times New Roman" w:hAnsi="Times New Roman" w:eastAsia="宋体" w:cs="Times New Roman"/>
          <w:sz w:val="24"/>
        </w:rPr>
        <w:t>考虑证书占用系统空间，对过期证书可批量导出存档。</w:t>
      </w:r>
    </w:p>
    <w:p w14:paraId="6FF7B142">
      <w:pPr>
        <w:adjustRightInd w:val="0"/>
        <w:snapToGrid w:val="0"/>
        <w:spacing w:line="360" w:lineRule="auto"/>
        <w:ind w:firstLine="482" w:firstLineChars="200"/>
        <w:rPr>
          <w:rFonts w:ascii="Times New Roman" w:hAnsi="Times New Roman" w:eastAsia="宋体" w:cs="Times New Roman"/>
          <w:b/>
          <w:bCs/>
          <w:sz w:val="24"/>
        </w:rPr>
      </w:pPr>
      <w:r>
        <w:rPr>
          <w:rFonts w:hint="eastAsia" w:ascii="Times New Roman" w:hAnsi="Times New Roman" w:eastAsia="宋体" w:cs="Times New Roman"/>
          <w:b/>
          <w:bCs/>
          <w:sz w:val="24"/>
        </w:rPr>
        <w:t>4</w:t>
      </w:r>
      <w:r>
        <w:rPr>
          <w:rFonts w:ascii="Times New Roman" w:hAnsi="Times New Roman" w:eastAsia="宋体" w:cs="Times New Roman"/>
          <w:b/>
          <w:bCs/>
          <w:sz w:val="24"/>
        </w:rPr>
        <w:t>、</w:t>
      </w:r>
      <w:r>
        <w:rPr>
          <w:rFonts w:hint="eastAsia" w:ascii="Times New Roman" w:hAnsi="Times New Roman" w:eastAsia="宋体" w:cs="Times New Roman"/>
          <w:b/>
          <w:bCs/>
          <w:sz w:val="24"/>
        </w:rPr>
        <w:t>延期管理</w:t>
      </w:r>
    </w:p>
    <w:p w14:paraId="147808F3">
      <w:pPr>
        <w:adjustRightInd w:val="0"/>
        <w:snapToGrid w:val="0"/>
        <w:spacing w:line="360" w:lineRule="auto"/>
        <w:ind w:firstLine="480" w:firstLineChars="200"/>
        <w:rPr>
          <w:rFonts w:ascii="Times New Roman" w:hAnsi="Times New Roman" w:eastAsia="宋体" w:cs="Times New Roman"/>
          <w:color w:val="FF0000"/>
          <w:sz w:val="24"/>
        </w:rPr>
      </w:pPr>
      <w:r>
        <w:rPr>
          <w:rFonts w:hint="eastAsia" w:ascii="Times New Roman" w:hAnsi="Times New Roman" w:eastAsia="宋体" w:cs="Times New Roman"/>
          <w:sz w:val="24"/>
        </w:rPr>
        <w:t>部分样品存在需要延长有效期的情况。样品延长有效期时，需要修改“标准样品信息”中“有效期”等内容，更新“证书”。样品延期操作，原“标准样品信息”页及电子证书文件固定保留且与原二维码关联失效，自动生成新的样品信息页，自动带入原样品信息，新的样品信息页与原二维码自动关联，修改样品有效期等内容、上传新的电子证书文件后，重新提交审核批准发布。</w:t>
      </w:r>
    </w:p>
    <w:p w14:paraId="5C23E0AA">
      <w:pPr>
        <w:adjustRightInd w:val="0"/>
        <w:snapToGrid w:val="0"/>
        <w:spacing w:line="360" w:lineRule="auto"/>
        <w:ind w:firstLine="482" w:firstLineChars="200"/>
        <w:rPr>
          <w:rFonts w:ascii="Times New Roman" w:hAnsi="Times New Roman" w:eastAsia="宋体" w:cs="Times New Roman"/>
          <w:b/>
          <w:bCs/>
          <w:sz w:val="24"/>
        </w:rPr>
      </w:pPr>
      <w:r>
        <w:rPr>
          <w:rFonts w:hint="eastAsia" w:ascii="Times New Roman" w:hAnsi="Times New Roman" w:eastAsia="宋体" w:cs="Times New Roman"/>
          <w:b/>
          <w:bCs/>
          <w:sz w:val="24"/>
        </w:rPr>
        <w:t>5</w:t>
      </w:r>
      <w:r>
        <w:rPr>
          <w:rFonts w:ascii="Times New Roman" w:hAnsi="Times New Roman" w:eastAsia="宋体" w:cs="Times New Roman"/>
          <w:b/>
          <w:bCs/>
          <w:sz w:val="24"/>
        </w:rPr>
        <w:t>、</w:t>
      </w:r>
      <w:r>
        <w:rPr>
          <w:rFonts w:hint="eastAsia" w:ascii="Times New Roman" w:hAnsi="Times New Roman" w:eastAsia="宋体" w:cs="Times New Roman"/>
          <w:b/>
          <w:bCs/>
          <w:sz w:val="24"/>
        </w:rPr>
        <w:t>审核、批准发布</w:t>
      </w:r>
    </w:p>
    <w:p w14:paraId="40BA38D9">
      <w:pPr>
        <w:adjustRightInd w:val="0"/>
        <w:snapToGrid w:val="0"/>
        <w:spacing w:line="360" w:lineRule="auto"/>
        <w:ind w:firstLine="480" w:firstLineChars="200"/>
        <w:rPr>
          <w:rFonts w:ascii="Times New Roman" w:hAnsi="Times New Roman" w:eastAsia="宋体" w:cs="Times New Roman"/>
          <w:color w:val="FF0000"/>
          <w:sz w:val="24"/>
        </w:rPr>
      </w:pPr>
      <w:r>
        <w:rPr>
          <w:rFonts w:hint="eastAsia" w:ascii="Times New Roman" w:hAnsi="Times New Roman" w:eastAsia="宋体" w:cs="Times New Roman"/>
          <w:sz w:val="24"/>
        </w:rPr>
        <w:t>编制人员新建、修改的标准样品信息、二维码及上传、更新的证书文件，需提交审核人员审核，审核人员审核后，提交批准人员批准发布。</w:t>
      </w:r>
    </w:p>
    <w:p w14:paraId="5290231E">
      <w:pPr>
        <w:adjustRightInd w:val="0"/>
        <w:snapToGrid w:val="0"/>
        <w:spacing w:line="360" w:lineRule="auto"/>
        <w:ind w:firstLine="480" w:firstLineChars="200"/>
        <w:rPr>
          <w:rFonts w:ascii="Times New Roman" w:hAnsi="Times New Roman" w:eastAsia="宋体" w:cs="Times New Roman"/>
          <w:sz w:val="24"/>
        </w:rPr>
      </w:pPr>
      <w:r>
        <w:rPr>
          <w:rFonts w:hint="eastAsia" w:ascii="Times New Roman" w:hAnsi="Times New Roman" w:eastAsia="宋体" w:cs="Times New Roman"/>
          <w:sz w:val="24"/>
        </w:rPr>
        <w:t>提交审核前，编制人员可以对样品信息和证书文件进行修改，提交审核后不能修改，除非提交人员撤回或审核人员退回后方可修改。提交批准前，审核人员可以对样品信息和证书文件进行审核并修改或退回编制人员修改，提交批准后不能修改，批准人员退回后可修改。发布后的标准样品信息和证书，编制人员、审核人员只能浏览，没有权限修改。批准人员退回修改后，编制人员、审核人员才能修改。预设部分</w:t>
      </w:r>
      <w:r>
        <w:rPr>
          <w:rFonts w:hint="eastAsia" w:ascii="Times New Roman" w:hAnsi="Times New Roman" w:eastAsia="宋体" w:cs="Times New Roman"/>
          <w:b w:val="0"/>
          <w:bCs w:val="0"/>
          <w:sz w:val="24"/>
        </w:rPr>
        <w:t>审核意见、批准意见，供审核人员和批准人员选择，比如：同意</w:t>
      </w:r>
      <w:r>
        <w:rPr>
          <w:rFonts w:hint="eastAsia" w:ascii="Times New Roman" w:hAnsi="Times New Roman" w:eastAsia="宋体" w:cs="Times New Roman"/>
          <w:b w:val="0"/>
          <w:bCs w:val="0"/>
          <w:sz w:val="24"/>
          <w:lang w:eastAsia="zh-CN"/>
        </w:rPr>
        <w:t>，</w:t>
      </w:r>
      <w:r>
        <w:rPr>
          <w:rFonts w:hint="eastAsia" w:ascii="Times New Roman" w:hAnsi="Times New Roman" w:eastAsia="宋体" w:cs="Times New Roman"/>
          <w:b w:val="0"/>
          <w:bCs w:val="0"/>
          <w:sz w:val="24"/>
        </w:rPr>
        <w:t>不同意</w:t>
      </w:r>
      <w:r>
        <w:rPr>
          <w:rFonts w:hint="eastAsia" w:ascii="Times New Roman" w:hAnsi="Times New Roman" w:eastAsia="宋体" w:cs="Times New Roman"/>
          <w:b w:val="0"/>
          <w:bCs w:val="0"/>
          <w:sz w:val="24"/>
          <w:lang w:val="en-US" w:eastAsia="zh-CN"/>
        </w:rPr>
        <w:t>及原因</w:t>
      </w:r>
      <w:r>
        <w:rPr>
          <w:rFonts w:hint="eastAsia" w:ascii="Times New Roman" w:hAnsi="Times New Roman" w:eastAsia="宋体" w:cs="Times New Roman"/>
          <w:b/>
          <w:bCs/>
          <w:sz w:val="24"/>
        </w:rPr>
        <w:t>。</w:t>
      </w:r>
    </w:p>
    <w:p w14:paraId="059E0204">
      <w:pPr>
        <w:adjustRightInd w:val="0"/>
        <w:snapToGrid w:val="0"/>
        <w:spacing w:line="360" w:lineRule="auto"/>
        <w:ind w:firstLine="482" w:firstLineChars="200"/>
        <w:rPr>
          <w:rFonts w:ascii="Times New Roman" w:hAnsi="Times New Roman" w:eastAsia="宋体" w:cs="Times New Roman"/>
          <w:b/>
          <w:bCs/>
          <w:sz w:val="24"/>
        </w:rPr>
      </w:pPr>
      <w:r>
        <w:rPr>
          <w:rFonts w:hint="eastAsia" w:ascii="Times New Roman" w:hAnsi="Times New Roman" w:eastAsia="宋体" w:cs="Times New Roman"/>
          <w:b/>
          <w:bCs/>
          <w:sz w:val="24"/>
        </w:rPr>
        <w:t>6</w:t>
      </w:r>
      <w:r>
        <w:rPr>
          <w:rFonts w:ascii="Times New Roman" w:hAnsi="Times New Roman" w:eastAsia="宋体" w:cs="Times New Roman"/>
          <w:b/>
          <w:bCs/>
          <w:sz w:val="24"/>
        </w:rPr>
        <w:t>、</w:t>
      </w:r>
      <w:r>
        <w:rPr>
          <w:rFonts w:hint="eastAsia" w:ascii="Times New Roman" w:hAnsi="Times New Roman" w:eastAsia="宋体" w:cs="Times New Roman"/>
          <w:b/>
          <w:bCs/>
          <w:sz w:val="24"/>
        </w:rPr>
        <w:t>证书下载信息管理</w:t>
      </w:r>
    </w:p>
    <w:p w14:paraId="4D11D53D">
      <w:pPr>
        <w:numPr>
          <w:ilvl w:val="255"/>
          <w:numId w:val="0"/>
        </w:numPr>
        <w:adjustRightInd w:val="0"/>
        <w:snapToGrid w:val="0"/>
        <w:spacing w:line="360" w:lineRule="auto"/>
        <w:ind w:firstLine="480" w:firstLineChars="200"/>
        <w:rPr>
          <w:rFonts w:hint="default" w:ascii="Times New Roman" w:hAnsi="Times New Roman" w:eastAsia="宋体" w:cs="Times New Roman"/>
          <w:sz w:val="24"/>
          <w:lang w:val="en-US" w:eastAsia="zh-CN"/>
        </w:rPr>
      </w:pPr>
      <w:r>
        <w:rPr>
          <w:rFonts w:hint="eastAsia" w:ascii="Times New Roman" w:hAnsi="Times New Roman" w:eastAsia="宋体" w:cs="Times New Roman"/>
          <w:sz w:val="24"/>
        </w:rPr>
        <w:t>系统自动记录下载人</w:t>
      </w:r>
      <w:r>
        <w:rPr>
          <w:rFonts w:ascii="Times New Roman" w:hAnsi="Times New Roman" w:eastAsia="宋体" w:cs="Times New Roman"/>
          <w:sz w:val="24"/>
        </w:rPr>
        <w:t>单位、</w:t>
      </w:r>
      <w:r>
        <w:rPr>
          <w:rFonts w:hint="eastAsia" w:ascii="Times New Roman" w:hAnsi="Times New Roman" w:eastAsia="宋体" w:cs="Times New Roman"/>
          <w:sz w:val="24"/>
        </w:rPr>
        <w:t>姓名、</w:t>
      </w:r>
      <w:r>
        <w:rPr>
          <w:rFonts w:ascii="Times New Roman" w:hAnsi="Times New Roman" w:eastAsia="宋体" w:cs="Times New Roman"/>
          <w:sz w:val="24"/>
        </w:rPr>
        <w:t>手机号</w:t>
      </w:r>
      <w:r>
        <w:rPr>
          <w:rFonts w:hint="eastAsia" w:ascii="Times New Roman" w:hAnsi="Times New Roman" w:eastAsia="宋体" w:cs="Times New Roman"/>
          <w:sz w:val="24"/>
        </w:rPr>
        <w:t>、</w:t>
      </w:r>
      <w:r>
        <w:rPr>
          <w:rFonts w:hint="eastAsia" w:ascii="Times New Roman" w:hAnsi="Times New Roman" w:eastAsia="宋体" w:cs="Times New Roman"/>
          <w:sz w:val="24"/>
          <w:lang w:val="en-US" w:eastAsia="zh-CN"/>
        </w:rPr>
        <w:t>证书名称、批号、</w:t>
      </w:r>
      <w:r>
        <w:rPr>
          <w:rFonts w:ascii="Times New Roman" w:hAnsi="Times New Roman" w:eastAsia="宋体" w:cs="Times New Roman"/>
          <w:sz w:val="24"/>
        </w:rPr>
        <w:t>下载时间</w:t>
      </w:r>
      <w:r>
        <w:rPr>
          <w:rFonts w:hint="eastAsia" w:ascii="Times New Roman" w:hAnsi="Times New Roman" w:eastAsia="宋体" w:cs="Times New Roman"/>
          <w:sz w:val="24"/>
        </w:rPr>
        <w:t>等证书下载信息，后台可查询、导出</w:t>
      </w:r>
      <w:r>
        <w:rPr>
          <w:rFonts w:ascii="Times New Roman" w:hAnsi="Times New Roman" w:eastAsia="宋体" w:cs="Times New Roman"/>
          <w:sz w:val="24"/>
        </w:rPr>
        <w:t>。</w:t>
      </w:r>
    </w:p>
    <w:p w14:paraId="7DCB0D46">
      <w:pPr>
        <w:adjustRightInd w:val="0"/>
        <w:snapToGrid w:val="0"/>
        <w:spacing w:line="360" w:lineRule="auto"/>
        <w:ind w:firstLine="482" w:firstLineChars="200"/>
        <w:rPr>
          <w:rFonts w:ascii="Times New Roman" w:hAnsi="Times New Roman" w:eastAsia="宋体" w:cs="Times New Roman"/>
          <w:b/>
          <w:bCs/>
          <w:sz w:val="24"/>
        </w:rPr>
      </w:pPr>
      <w:r>
        <w:rPr>
          <w:rFonts w:hint="eastAsia" w:ascii="Times New Roman" w:hAnsi="Times New Roman" w:eastAsia="宋体" w:cs="Times New Roman"/>
          <w:b/>
          <w:bCs/>
          <w:sz w:val="24"/>
        </w:rPr>
        <w:t>7</w:t>
      </w:r>
      <w:r>
        <w:rPr>
          <w:rFonts w:ascii="Times New Roman" w:hAnsi="Times New Roman" w:eastAsia="宋体" w:cs="Times New Roman"/>
          <w:b/>
          <w:bCs/>
          <w:sz w:val="24"/>
        </w:rPr>
        <w:t>、权限管理</w:t>
      </w:r>
    </w:p>
    <w:p w14:paraId="228B7A29">
      <w:pPr>
        <w:adjustRightInd w:val="0"/>
        <w:snapToGrid w:val="0"/>
        <w:spacing w:line="360" w:lineRule="auto"/>
        <w:ind w:firstLine="480" w:firstLineChars="200"/>
        <w:rPr>
          <w:rFonts w:ascii="Times New Roman" w:hAnsi="Times New Roman" w:eastAsia="宋体" w:cs="Times New Roman"/>
          <w:sz w:val="24"/>
        </w:rPr>
      </w:pPr>
      <w:r>
        <w:rPr>
          <w:rFonts w:hint="eastAsia" w:ascii="Times New Roman" w:hAnsi="Times New Roman" w:eastAsia="宋体" w:cs="Times New Roman"/>
          <w:sz w:val="24"/>
        </w:rPr>
        <w:t>内部人员需要注册登记，可以根据需要更新登录密码。</w:t>
      </w:r>
      <w:r>
        <w:rPr>
          <w:rFonts w:ascii="Times New Roman" w:hAnsi="Times New Roman" w:eastAsia="宋体" w:cs="Times New Roman"/>
          <w:sz w:val="24"/>
        </w:rPr>
        <w:t>内部人员根据工作需要设置</w:t>
      </w:r>
      <w:r>
        <w:rPr>
          <w:rFonts w:hint="eastAsia" w:ascii="Times New Roman" w:hAnsi="Times New Roman" w:eastAsia="宋体" w:cs="Times New Roman"/>
          <w:sz w:val="24"/>
        </w:rPr>
        <w:t>管理人员、编制人员、</w:t>
      </w:r>
      <w:r>
        <w:rPr>
          <w:rFonts w:ascii="Times New Roman" w:hAnsi="Times New Roman" w:eastAsia="宋体" w:cs="Times New Roman"/>
          <w:sz w:val="24"/>
        </w:rPr>
        <w:t>审核</w:t>
      </w:r>
      <w:r>
        <w:rPr>
          <w:rFonts w:hint="eastAsia" w:ascii="Times New Roman" w:hAnsi="Times New Roman" w:eastAsia="宋体" w:cs="Times New Roman"/>
          <w:sz w:val="24"/>
        </w:rPr>
        <w:t>人员、批准人员等角色；管理人员具有最高权限，可以为其他角色分配各种</w:t>
      </w:r>
      <w:r>
        <w:rPr>
          <w:rFonts w:ascii="Times New Roman" w:hAnsi="Times New Roman" w:eastAsia="宋体" w:cs="Times New Roman"/>
          <w:sz w:val="24"/>
        </w:rPr>
        <w:t>权限</w:t>
      </w:r>
      <w:r>
        <w:rPr>
          <w:rFonts w:hint="eastAsia" w:ascii="Times New Roman" w:hAnsi="Times New Roman" w:eastAsia="宋体" w:cs="Times New Roman"/>
          <w:sz w:val="24"/>
        </w:rPr>
        <w:t>，分别给出气体样品、液体样品、固体样品一种或多种权限。根据工作变化情况，可以重新变动授权。</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0"/>
        <w:gridCol w:w="1760"/>
        <w:gridCol w:w="1760"/>
        <w:gridCol w:w="1850"/>
        <w:gridCol w:w="1789"/>
      </w:tblGrid>
      <w:tr w14:paraId="13F09E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jc w:val="center"/>
        </w:trPr>
        <w:tc>
          <w:tcPr>
            <w:tcW w:w="1040" w:type="dxa"/>
            <w:vMerge w:val="restart"/>
            <w:vAlign w:val="center"/>
          </w:tcPr>
          <w:p w14:paraId="60172101">
            <w:pPr>
              <w:adjustRightInd w:val="0"/>
              <w:snapToGrid w:val="0"/>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角色</w:t>
            </w:r>
          </w:p>
        </w:tc>
        <w:tc>
          <w:tcPr>
            <w:tcW w:w="7159" w:type="dxa"/>
            <w:gridSpan w:val="4"/>
            <w:vAlign w:val="center"/>
          </w:tcPr>
          <w:p w14:paraId="6FD208C1">
            <w:pPr>
              <w:adjustRightInd w:val="0"/>
              <w:snapToGrid w:val="0"/>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权限</w:t>
            </w:r>
          </w:p>
        </w:tc>
      </w:tr>
      <w:tr w14:paraId="33B92C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jc w:val="center"/>
        </w:trPr>
        <w:tc>
          <w:tcPr>
            <w:tcW w:w="1040" w:type="dxa"/>
            <w:vMerge w:val="continue"/>
            <w:vAlign w:val="center"/>
          </w:tcPr>
          <w:p w14:paraId="5FDA5B4A">
            <w:pPr>
              <w:adjustRightInd w:val="0"/>
              <w:snapToGrid w:val="0"/>
              <w:jc w:val="center"/>
              <w:rPr>
                <w:rFonts w:ascii="Times New Roman" w:hAnsi="Times New Roman" w:eastAsia="宋体" w:cs="Times New Roman"/>
                <w:sz w:val="18"/>
                <w:szCs w:val="18"/>
              </w:rPr>
            </w:pPr>
          </w:p>
        </w:tc>
        <w:tc>
          <w:tcPr>
            <w:tcW w:w="1760" w:type="dxa"/>
            <w:vAlign w:val="center"/>
          </w:tcPr>
          <w:p w14:paraId="79D69D52">
            <w:pPr>
              <w:adjustRightInd w:val="0"/>
              <w:snapToGrid w:val="0"/>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气体标准样品</w:t>
            </w:r>
          </w:p>
        </w:tc>
        <w:tc>
          <w:tcPr>
            <w:tcW w:w="1760" w:type="dxa"/>
            <w:vAlign w:val="center"/>
          </w:tcPr>
          <w:p w14:paraId="11A8FE06">
            <w:pPr>
              <w:adjustRightInd w:val="0"/>
              <w:snapToGrid w:val="0"/>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液体标准样品</w:t>
            </w:r>
          </w:p>
        </w:tc>
        <w:tc>
          <w:tcPr>
            <w:tcW w:w="1850" w:type="dxa"/>
            <w:vAlign w:val="center"/>
          </w:tcPr>
          <w:p w14:paraId="04A3126F">
            <w:pPr>
              <w:adjustRightInd w:val="0"/>
              <w:snapToGrid w:val="0"/>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固体标准样品</w:t>
            </w:r>
          </w:p>
        </w:tc>
        <w:tc>
          <w:tcPr>
            <w:tcW w:w="1789" w:type="dxa"/>
            <w:vAlign w:val="center"/>
          </w:tcPr>
          <w:p w14:paraId="18DB6115">
            <w:pPr>
              <w:adjustRightInd w:val="0"/>
              <w:snapToGrid w:val="0"/>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其它标准样品</w:t>
            </w:r>
          </w:p>
        </w:tc>
      </w:tr>
      <w:tr w14:paraId="16BCA2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0" w:hRule="atLeast"/>
          <w:jc w:val="center"/>
        </w:trPr>
        <w:tc>
          <w:tcPr>
            <w:tcW w:w="1040" w:type="dxa"/>
            <w:vAlign w:val="center"/>
          </w:tcPr>
          <w:p w14:paraId="3BDB876A">
            <w:pPr>
              <w:adjustRightInd w:val="0"/>
              <w:snapToGrid w:val="0"/>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编制人员</w:t>
            </w:r>
          </w:p>
        </w:tc>
        <w:tc>
          <w:tcPr>
            <w:tcW w:w="1760" w:type="dxa"/>
            <w:vAlign w:val="center"/>
          </w:tcPr>
          <w:p w14:paraId="619363D6">
            <w:pPr>
              <w:adjustRightInd w:val="0"/>
              <w:snapToGrid w:val="0"/>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标准样品信息新建、修改、查询、浏览，二维码制作，证书文件上传、删除、浏览、下载</w:t>
            </w:r>
          </w:p>
        </w:tc>
        <w:tc>
          <w:tcPr>
            <w:tcW w:w="1760" w:type="dxa"/>
            <w:shd w:val="clear" w:color="auto" w:fill="auto"/>
            <w:vAlign w:val="center"/>
          </w:tcPr>
          <w:p w14:paraId="18328036">
            <w:pPr>
              <w:adjustRightInd w:val="0"/>
              <w:snapToGrid w:val="0"/>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标准样品信息新建、修改、查询、浏览，二维码制作，证书文件上传、删除、浏览、下载</w:t>
            </w:r>
          </w:p>
        </w:tc>
        <w:tc>
          <w:tcPr>
            <w:tcW w:w="1850" w:type="dxa"/>
            <w:shd w:val="clear" w:color="auto" w:fill="auto"/>
            <w:vAlign w:val="center"/>
          </w:tcPr>
          <w:p w14:paraId="4A38A960">
            <w:pPr>
              <w:adjustRightInd w:val="0"/>
              <w:snapToGrid w:val="0"/>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标准样品信息新建、修改、查询、浏览，二维码制作，证书文件上传、删除、浏览、下载</w:t>
            </w:r>
          </w:p>
        </w:tc>
        <w:tc>
          <w:tcPr>
            <w:tcW w:w="1789" w:type="dxa"/>
            <w:shd w:val="clear" w:color="auto" w:fill="auto"/>
            <w:vAlign w:val="center"/>
          </w:tcPr>
          <w:p w14:paraId="5E00DBDA">
            <w:pPr>
              <w:adjustRightInd w:val="0"/>
              <w:snapToGrid w:val="0"/>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标准样品信息新建、修改、查询、浏览，二维码制作，证书文件上传、删除、浏览、下载</w:t>
            </w:r>
          </w:p>
        </w:tc>
      </w:tr>
      <w:tr w14:paraId="0E3CCF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1040" w:type="dxa"/>
            <w:vAlign w:val="center"/>
          </w:tcPr>
          <w:p w14:paraId="07F4216F">
            <w:pPr>
              <w:adjustRightInd w:val="0"/>
              <w:snapToGrid w:val="0"/>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审核人员</w:t>
            </w:r>
          </w:p>
        </w:tc>
        <w:tc>
          <w:tcPr>
            <w:tcW w:w="1760" w:type="dxa"/>
            <w:vAlign w:val="center"/>
          </w:tcPr>
          <w:p w14:paraId="734F49E6">
            <w:pPr>
              <w:adjustRightInd w:val="0"/>
              <w:snapToGrid w:val="0"/>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编制人员权限+审核</w:t>
            </w:r>
          </w:p>
        </w:tc>
        <w:tc>
          <w:tcPr>
            <w:tcW w:w="1760" w:type="dxa"/>
            <w:shd w:val="clear" w:color="auto" w:fill="auto"/>
            <w:vAlign w:val="center"/>
          </w:tcPr>
          <w:p w14:paraId="6B75AEE5">
            <w:pPr>
              <w:adjustRightInd w:val="0"/>
              <w:snapToGrid w:val="0"/>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编制人员权限+审核</w:t>
            </w:r>
          </w:p>
        </w:tc>
        <w:tc>
          <w:tcPr>
            <w:tcW w:w="1850" w:type="dxa"/>
            <w:shd w:val="clear" w:color="auto" w:fill="auto"/>
            <w:vAlign w:val="center"/>
          </w:tcPr>
          <w:p w14:paraId="6BB2FBF4">
            <w:pPr>
              <w:adjustRightInd w:val="0"/>
              <w:snapToGrid w:val="0"/>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编制人员权限+审核</w:t>
            </w:r>
          </w:p>
        </w:tc>
        <w:tc>
          <w:tcPr>
            <w:tcW w:w="1789" w:type="dxa"/>
            <w:shd w:val="clear" w:color="auto" w:fill="auto"/>
            <w:vAlign w:val="center"/>
          </w:tcPr>
          <w:p w14:paraId="71B1B0F2">
            <w:pPr>
              <w:adjustRightInd w:val="0"/>
              <w:snapToGrid w:val="0"/>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编制人员权限+审核</w:t>
            </w:r>
          </w:p>
        </w:tc>
      </w:tr>
      <w:tr w14:paraId="2BF1A7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atLeast"/>
          <w:jc w:val="center"/>
        </w:trPr>
        <w:tc>
          <w:tcPr>
            <w:tcW w:w="1040" w:type="dxa"/>
            <w:vAlign w:val="center"/>
          </w:tcPr>
          <w:p w14:paraId="0B7FF960">
            <w:pPr>
              <w:adjustRightInd w:val="0"/>
              <w:snapToGrid w:val="0"/>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批准人员</w:t>
            </w:r>
          </w:p>
        </w:tc>
        <w:tc>
          <w:tcPr>
            <w:tcW w:w="1760" w:type="dxa"/>
            <w:vAlign w:val="center"/>
          </w:tcPr>
          <w:p w14:paraId="61072815">
            <w:pPr>
              <w:adjustRightInd w:val="0"/>
              <w:snapToGrid w:val="0"/>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编制人员权限+审核人员权限+批准发布</w:t>
            </w:r>
          </w:p>
        </w:tc>
        <w:tc>
          <w:tcPr>
            <w:tcW w:w="1760" w:type="dxa"/>
            <w:shd w:val="clear" w:color="auto" w:fill="auto"/>
            <w:vAlign w:val="center"/>
          </w:tcPr>
          <w:p w14:paraId="05492B32">
            <w:pPr>
              <w:adjustRightInd w:val="0"/>
              <w:snapToGrid w:val="0"/>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编制人员权限+审核人员权限+批准发布</w:t>
            </w:r>
          </w:p>
        </w:tc>
        <w:tc>
          <w:tcPr>
            <w:tcW w:w="1850" w:type="dxa"/>
            <w:shd w:val="clear" w:color="auto" w:fill="auto"/>
            <w:vAlign w:val="center"/>
          </w:tcPr>
          <w:p w14:paraId="2C298698">
            <w:pPr>
              <w:adjustRightInd w:val="0"/>
              <w:snapToGrid w:val="0"/>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编制人员权限+审核人员权限+批准发布</w:t>
            </w:r>
          </w:p>
        </w:tc>
        <w:tc>
          <w:tcPr>
            <w:tcW w:w="1789" w:type="dxa"/>
            <w:shd w:val="clear" w:color="auto" w:fill="auto"/>
            <w:vAlign w:val="center"/>
          </w:tcPr>
          <w:p w14:paraId="2FC790A5">
            <w:pPr>
              <w:adjustRightInd w:val="0"/>
              <w:snapToGrid w:val="0"/>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编制人员权限+审核人员权限+批准发布</w:t>
            </w:r>
          </w:p>
        </w:tc>
      </w:tr>
      <w:tr w14:paraId="0571EC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 w:hRule="atLeast"/>
          <w:jc w:val="center"/>
        </w:trPr>
        <w:tc>
          <w:tcPr>
            <w:tcW w:w="1040" w:type="dxa"/>
            <w:vAlign w:val="center"/>
          </w:tcPr>
          <w:p w14:paraId="60F6FB82">
            <w:pPr>
              <w:adjustRightInd w:val="0"/>
              <w:snapToGrid w:val="0"/>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管理人员</w:t>
            </w:r>
          </w:p>
        </w:tc>
        <w:tc>
          <w:tcPr>
            <w:tcW w:w="7159" w:type="dxa"/>
            <w:gridSpan w:val="4"/>
            <w:vAlign w:val="center"/>
          </w:tcPr>
          <w:p w14:paraId="56C52D09">
            <w:pPr>
              <w:adjustRightInd w:val="0"/>
              <w:snapToGrid w:val="0"/>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用户管理、角色分配、证书下载信息情况等所有权限</w:t>
            </w:r>
          </w:p>
        </w:tc>
      </w:tr>
    </w:tbl>
    <w:p w14:paraId="0996FB01">
      <w:pPr>
        <w:adjustRightInd w:val="0"/>
        <w:snapToGrid w:val="0"/>
        <w:spacing w:line="360" w:lineRule="auto"/>
        <w:ind w:firstLine="482" w:firstLineChars="200"/>
        <w:rPr>
          <w:rFonts w:ascii="Times New Roman" w:hAnsi="Times New Roman" w:eastAsia="宋体" w:cs="Times New Roman"/>
          <w:b/>
          <w:bCs/>
          <w:sz w:val="24"/>
        </w:rPr>
      </w:pPr>
    </w:p>
    <w:p w14:paraId="6426D7D2">
      <w:pPr>
        <w:adjustRightInd w:val="0"/>
        <w:snapToGrid w:val="0"/>
        <w:spacing w:line="360" w:lineRule="auto"/>
        <w:ind w:firstLine="482" w:firstLineChars="200"/>
        <w:rPr>
          <w:rFonts w:hint="eastAsia" w:ascii="Times New Roman" w:hAnsi="Times New Roman" w:eastAsia="宋体" w:cs="Times New Roman"/>
          <w:b/>
          <w:bCs/>
          <w:sz w:val="24"/>
          <w:lang w:val="en-US" w:eastAsia="zh-CN"/>
        </w:rPr>
      </w:pPr>
      <w:r>
        <w:rPr>
          <w:rFonts w:hint="eastAsia" w:ascii="Times New Roman" w:hAnsi="Times New Roman" w:eastAsia="宋体" w:cs="Times New Roman"/>
          <w:b/>
          <w:bCs/>
          <w:sz w:val="24"/>
        </w:rPr>
        <w:t>8、</w:t>
      </w:r>
      <w:r>
        <w:rPr>
          <w:rFonts w:hint="eastAsia" w:ascii="Times New Roman" w:hAnsi="Times New Roman" w:eastAsia="宋体" w:cs="Times New Roman"/>
          <w:b/>
          <w:bCs/>
          <w:sz w:val="24"/>
          <w:lang w:val="en-US" w:eastAsia="zh-CN"/>
        </w:rPr>
        <w:t>操作记录</w:t>
      </w:r>
    </w:p>
    <w:p w14:paraId="64426BDB">
      <w:pPr>
        <w:adjustRightInd w:val="0"/>
        <w:snapToGrid w:val="0"/>
        <w:spacing w:line="360" w:lineRule="auto"/>
        <w:ind w:firstLine="480" w:firstLineChars="200"/>
        <w:rPr>
          <w:rFonts w:ascii="Times New Roman" w:hAnsi="Times New Roman" w:eastAsia="宋体" w:cs="Times New Roman"/>
          <w:b w:val="0"/>
          <w:bCs w:val="0"/>
          <w:sz w:val="24"/>
        </w:rPr>
      </w:pPr>
      <w:r>
        <w:rPr>
          <w:rFonts w:hint="eastAsia" w:ascii="Times New Roman" w:hAnsi="Times New Roman" w:eastAsia="宋体" w:cs="Times New Roman"/>
          <w:b w:val="0"/>
          <w:bCs w:val="0"/>
          <w:sz w:val="24"/>
        </w:rPr>
        <w:t>系统要</w:t>
      </w:r>
      <w:r>
        <w:rPr>
          <w:rFonts w:hint="eastAsia" w:ascii="Times New Roman" w:hAnsi="Times New Roman" w:eastAsia="宋体" w:cs="Times New Roman"/>
          <w:b w:val="0"/>
          <w:bCs w:val="0"/>
          <w:sz w:val="24"/>
          <w:lang w:val="en-US" w:eastAsia="zh-CN"/>
        </w:rPr>
        <w:t>自动形成操作记录</w:t>
      </w:r>
      <w:r>
        <w:rPr>
          <w:rFonts w:hint="eastAsia" w:ascii="Times New Roman" w:hAnsi="Times New Roman" w:eastAsia="宋体" w:cs="Times New Roman"/>
          <w:b w:val="0"/>
          <w:bCs w:val="0"/>
          <w:sz w:val="24"/>
        </w:rPr>
        <w:t>，</w:t>
      </w:r>
      <w:r>
        <w:rPr>
          <w:rFonts w:hint="eastAsia" w:ascii="Times New Roman" w:hAnsi="Times New Roman" w:eastAsia="宋体" w:cs="Times New Roman"/>
          <w:b w:val="0"/>
          <w:bCs w:val="0"/>
          <w:sz w:val="24"/>
          <w:lang w:val="en-US" w:eastAsia="zh-CN"/>
        </w:rPr>
        <w:t>后台查阅和导出，保留一年。</w:t>
      </w:r>
    </w:p>
    <w:p w14:paraId="0ADC5A11">
      <w:pPr>
        <w:adjustRightInd w:val="0"/>
        <w:snapToGrid w:val="0"/>
        <w:spacing w:line="360" w:lineRule="auto"/>
        <w:ind w:firstLine="482" w:firstLineChars="200"/>
        <w:rPr>
          <w:rFonts w:ascii="Times New Roman" w:hAnsi="Times New Roman" w:eastAsia="宋体" w:cs="Times New Roman"/>
          <w:b/>
          <w:bCs/>
          <w:sz w:val="24"/>
        </w:rPr>
      </w:pPr>
      <w:r>
        <w:rPr>
          <w:rFonts w:ascii="Times New Roman" w:hAnsi="Times New Roman" w:eastAsia="宋体" w:cs="Times New Roman"/>
          <w:b/>
          <w:bCs/>
          <w:sz w:val="24"/>
        </w:rPr>
        <w:t>（二）外部用户</w:t>
      </w:r>
    </w:p>
    <w:p w14:paraId="795E87D8">
      <w:pPr>
        <w:adjustRightInd w:val="0"/>
        <w:snapToGrid w:val="0"/>
        <w:spacing w:line="360" w:lineRule="auto"/>
        <w:ind w:firstLine="480" w:firstLineChars="200"/>
        <w:rPr>
          <w:rFonts w:ascii="Times New Roman" w:hAnsi="Times New Roman" w:eastAsia="宋体" w:cs="Times New Roman"/>
          <w:sz w:val="24"/>
        </w:rPr>
      </w:pPr>
      <w:r>
        <w:rPr>
          <w:rFonts w:ascii="Times New Roman" w:hAnsi="Times New Roman" w:eastAsia="宋体" w:cs="Times New Roman"/>
          <w:sz w:val="24"/>
        </w:rPr>
        <w:t>1、</w:t>
      </w:r>
      <w:r>
        <w:rPr>
          <w:rFonts w:hint="eastAsia" w:ascii="Times New Roman" w:hAnsi="Times New Roman" w:eastAsia="宋体" w:cs="Times New Roman"/>
          <w:sz w:val="24"/>
        </w:rPr>
        <w:t>通过</w:t>
      </w:r>
      <w:r>
        <w:rPr>
          <w:rFonts w:ascii="Times New Roman" w:hAnsi="Times New Roman" w:eastAsia="宋体" w:cs="Times New Roman"/>
          <w:sz w:val="24"/>
        </w:rPr>
        <w:t>手机或电脑识别标签二维码</w:t>
      </w:r>
      <w:r>
        <w:rPr>
          <w:rFonts w:hint="eastAsia" w:ascii="Times New Roman" w:hAnsi="Times New Roman" w:eastAsia="宋体" w:cs="Times New Roman"/>
          <w:sz w:val="24"/>
        </w:rPr>
        <w:t>浏览样品信息页（页面适用手机微信浏览），主要内容为样品名称、批号、标准值、不确定度、扩展因子、有效期、保存条件等</w:t>
      </w:r>
      <w:r>
        <w:rPr>
          <w:rFonts w:ascii="Times New Roman" w:hAnsi="Times New Roman" w:eastAsia="宋体" w:cs="Times New Roman"/>
          <w:sz w:val="24"/>
        </w:rPr>
        <w:t>。</w:t>
      </w:r>
    </w:p>
    <w:p w14:paraId="74AC6654">
      <w:pPr>
        <w:adjustRightInd w:val="0"/>
        <w:snapToGrid w:val="0"/>
        <w:spacing w:line="360" w:lineRule="auto"/>
        <w:ind w:firstLine="480" w:firstLineChars="200"/>
        <w:rPr>
          <w:rFonts w:ascii="Times New Roman" w:hAnsi="Times New Roman" w:eastAsia="宋体" w:cs="Times New Roman"/>
          <w:sz w:val="24"/>
        </w:rPr>
      </w:pPr>
      <w:r>
        <w:rPr>
          <w:rFonts w:ascii="Times New Roman" w:hAnsi="Times New Roman" w:eastAsia="宋体" w:cs="Times New Roman"/>
          <w:sz w:val="24"/>
        </w:rPr>
        <w:t>2、</w:t>
      </w:r>
      <w:r>
        <w:rPr>
          <w:rFonts w:hint="eastAsia" w:ascii="Times New Roman" w:hAnsi="Times New Roman" w:eastAsia="宋体" w:cs="Times New Roman"/>
          <w:sz w:val="24"/>
        </w:rPr>
        <w:t>外部用户首次扫描标准样品二维码后，需要填写姓名、</w:t>
      </w:r>
      <w:r>
        <w:rPr>
          <w:rFonts w:ascii="Times New Roman" w:hAnsi="Times New Roman" w:eastAsia="宋体" w:cs="Times New Roman"/>
          <w:sz w:val="24"/>
        </w:rPr>
        <w:t>手机号</w:t>
      </w:r>
      <w:r>
        <w:rPr>
          <w:rFonts w:hint="eastAsia" w:ascii="Times New Roman" w:hAnsi="Times New Roman" w:eastAsia="宋体" w:cs="Times New Roman"/>
          <w:sz w:val="24"/>
        </w:rPr>
        <w:t>、</w:t>
      </w:r>
      <w:r>
        <w:rPr>
          <w:rFonts w:ascii="Times New Roman" w:hAnsi="Times New Roman" w:eastAsia="宋体" w:cs="Times New Roman"/>
          <w:sz w:val="24"/>
        </w:rPr>
        <w:t>单位</w:t>
      </w:r>
      <w:r>
        <w:rPr>
          <w:rFonts w:hint="eastAsia" w:ascii="Times New Roman" w:hAnsi="Times New Roman" w:eastAsia="宋体" w:cs="Times New Roman"/>
          <w:sz w:val="24"/>
        </w:rPr>
        <w:t>、地址</w:t>
      </w:r>
      <w:r>
        <w:rPr>
          <w:rFonts w:hint="eastAsia" w:ascii="Times New Roman" w:hAnsi="Times New Roman" w:eastAsia="宋体" w:cs="Times New Roman"/>
          <w:sz w:val="24"/>
          <w:lang w:eastAsia="zh-CN"/>
        </w:rPr>
        <w:t>（</w:t>
      </w:r>
      <w:r>
        <w:rPr>
          <w:rFonts w:hint="eastAsia" w:ascii="Times New Roman" w:hAnsi="Times New Roman" w:eastAsia="宋体" w:cs="Times New Roman"/>
          <w:sz w:val="24"/>
          <w:lang w:val="en-US" w:eastAsia="zh-CN"/>
        </w:rPr>
        <w:t>含下拉条）</w:t>
      </w:r>
      <w:r>
        <w:rPr>
          <w:rFonts w:hint="eastAsia" w:ascii="Times New Roman" w:hAnsi="Times New Roman" w:eastAsia="宋体" w:cs="Times New Roman"/>
          <w:sz w:val="24"/>
        </w:rPr>
        <w:t>等必要信息进行</w:t>
      </w:r>
      <w:r>
        <w:rPr>
          <w:rFonts w:hint="eastAsia" w:ascii="Times New Roman" w:hAnsi="Times New Roman" w:eastAsia="宋体" w:cs="Times New Roman"/>
          <w:sz w:val="24"/>
          <w:highlight w:val="none"/>
        </w:rPr>
        <w:t>注册登记</w:t>
      </w:r>
      <w:r>
        <w:rPr>
          <w:rFonts w:hint="eastAsia" w:ascii="Times New Roman" w:hAnsi="Times New Roman" w:eastAsia="宋体" w:cs="Times New Roman"/>
          <w:sz w:val="24"/>
          <w:highlight w:val="none"/>
          <w:lang w:eastAsia="zh-CN"/>
        </w:rPr>
        <w:t>，</w:t>
      </w:r>
      <w:r>
        <w:rPr>
          <w:rFonts w:hint="eastAsia" w:ascii="Times New Roman" w:hAnsi="Times New Roman" w:eastAsia="宋体" w:cs="Times New Roman"/>
          <w:sz w:val="24"/>
          <w:highlight w:val="none"/>
          <w:lang w:val="en-US" w:eastAsia="zh-CN"/>
        </w:rPr>
        <w:t>并进行免责安全提示</w:t>
      </w:r>
      <w:r>
        <w:rPr>
          <w:rFonts w:hint="eastAsia" w:ascii="Times New Roman" w:hAnsi="Times New Roman" w:eastAsia="宋体" w:cs="Times New Roman"/>
          <w:sz w:val="24"/>
          <w:highlight w:val="none"/>
          <w:lang w:eastAsia="zh-CN"/>
        </w:rPr>
        <w:t>。</w:t>
      </w:r>
      <w:r>
        <w:rPr>
          <w:rFonts w:hint="eastAsia" w:ascii="Times New Roman" w:hAnsi="Times New Roman" w:eastAsia="宋体" w:cs="Times New Roman"/>
          <w:sz w:val="24"/>
          <w:highlight w:val="none"/>
          <w:lang w:val="en-US" w:eastAsia="zh-CN"/>
        </w:rPr>
        <w:t>首次需要手机短信验证，后续需要手机号登录，图片验证码</w:t>
      </w:r>
      <w:r>
        <w:rPr>
          <w:rFonts w:hint="eastAsia" w:ascii="Times New Roman" w:hAnsi="Times New Roman" w:eastAsia="宋体" w:cs="Times New Roman"/>
          <w:sz w:val="24"/>
        </w:rPr>
        <w:t>。完成注册后</w:t>
      </w:r>
      <w:r>
        <w:rPr>
          <w:rFonts w:ascii="Times New Roman" w:hAnsi="Times New Roman" w:eastAsia="宋体" w:cs="Times New Roman"/>
          <w:sz w:val="24"/>
        </w:rPr>
        <w:t>，</w:t>
      </w:r>
      <w:r>
        <w:rPr>
          <w:rFonts w:hint="eastAsia" w:ascii="Times New Roman" w:hAnsi="Times New Roman" w:eastAsia="宋体" w:cs="Times New Roman"/>
          <w:sz w:val="24"/>
        </w:rPr>
        <w:t>可</w:t>
      </w:r>
      <w:r>
        <w:rPr>
          <w:rFonts w:ascii="Times New Roman" w:hAnsi="Times New Roman" w:eastAsia="宋体" w:cs="Times New Roman"/>
          <w:sz w:val="24"/>
        </w:rPr>
        <w:t>下载</w:t>
      </w:r>
      <w:r>
        <w:rPr>
          <w:rFonts w:hint="eastAsia" w:ascii="Times New Roman" w:hAnsi="Times New Roman" w:eastAsia="宋体" w:cs="Times New Roman"/>
          <w:sz w:val="24"/>
        </w:rPr>
        <w:t>、浏览</w:t>
      </w:r>
      <w:r>
        <w:rPr>
          <w:rFonts w:ascii="Times New Roman" w:hAnsi="Times New Roman" w:eastAsia="宋体" w:cs="Times New Roman"/>
          <w:sz w:val="24"/>
        </w:rPr>
        <w:t>证书</w:t>
      </w:r>
      <w:r>
        <w:rPr>
          <w:rFonts w:hint="eastAsia" w:ascii="Times New Roman" w:hAnsi="Times New Roman" w:eastAsia="宋体" w:cs="Times New Roman"/>
          <w:sz w:val="24"/>
        </w:rPr>
        <w:t>（</w:t>
      </w:r>
      <w:r>
        <w:rPr>
          <w:rFonts w:ascii="Times New Roman" w:hAnsi="Times New Roman" w:eastAsia="宋体" w:cs="Times New Roman"/>
          <w:sz w:val="24"/>
        </w:rPr>
        <w:t>可使用</w:t>
      </w:r>
      <w:r>
        <w:rPr>
          <w:rFonts w:hint="eastAsia" w:ascii="Times New Roman" w:hAnsi="Times New Roman" w:eastAsia="宋体" w:cs="Times New Roman"/>
          <w:sz w:val="24"/>
          <w:lang w:val="en-US" w:eastAsia="zh-CN"/>
        </w:rPr>
        <w:t>PDF阅读器</w:t>
      </w:r>
      <w:r>
        <w:rPr>
          <w:rFonts w:ascii="Times New Roman" w:hAnsi="Times New Roman" w:eastAsia="宋体" w:cs="Times New Roman"/>
          <w:sz w:val="24"/>
        </w:rPr>
        <w:t>或浏览器</w:t>
      </w:r>
      <w:r>
        <w:rPr>
          <w:rFonts w:hint="eastAsia" w:ascii="Times New Roman" w:hAnsi="Times New Roman" w:eastAsia="宋体" w:cs="Times New Roman"/>
          <w:sz w:val="24"/>
        </w:rPr>
        <w:t>）</w:t>
      </w:r>
      <w:r>
        <w:rPr>
          <w:rFonts w:ascii="Times New Roman" w:hAnsi="Times New Roman" w:eastAsia="宋体" w:cs="Times New Roman"/>
          <w:sz w:val="24"/>
        </w:rPr>
        <w:t>。</w:t>
      </w:r>
    </w:p>
    <w:p w14:paraId="408090DA">
      <w:pPr>
        <w:adjustRightInd w:val="0"/>
        <w:snapToGrid w:val="0"/>
        <w:spacing w:line="360" w:lineRule="auto"/>
        <w:ind w:firstLine="482" w:firstLineChars="200"/>
        <w:jc w:val="left"/>
        <w:rPr>
          <w:rFonts w:ascii="Times New Roman" w:hAnsi="Times New Roman" w:eastAsia="宋体" w:cs="Times New Roman"/>
          <w:b/>
          <w:bCs/>
          <w:sz w:val="24"/>
        </w:rPr>
      </w:pPr>
      <w:r>
        <w:rPr>
          <w:rFonts w:hint="eastAsia" w:ascii="Times New Roman" w:hAnsi="Times New Roman" w:eastAsia="宋体" w:cs="Times New Roman"/>
          <w:b/>
          <w:bCs/>
          <w:sz w:val="24"/>
        </w:rPr>
        <w:t>三、其它要求</w:t>
      </w:r>
    </w:p>
    <w:p w14:paraId="430EC9E7">
      <w:pPr>
        <w:numPr>
          <w:ilvl w:val="255"/>
          <w:numId w:val="0"/>
        </w:numPr>
        <w:adjustRightInd w:val="0"/>
        <w:snapToGrid w:val="0"/>
        <w:spacing w:line="360" w:lineRule="auto"/>
        <w:ind w:firstLine="480" w:firstLineChars="200"/>
        <w:jc w:val="left"/>
        <w:rPr>
          <w:rFonts w:ascii="Times New Roman" w:hAnsi="Times New Roman" w:eastAsia="宋体" w:cs="Times New Roman"/>
          <w:sz w:val="24"/>
        </w:rPr>
      </w:pPr>
      <w:r>
        <w:rPr>
          <w:rFonts w:hint="eastAsia" w:ascii="Times New Roman" w:hAnsi="Times New Roman" w:eastAsia="宋体" w:cs="Times New Roman"/>
          <w:sz w:val="24"/>
        </w:rPr>
        <w:t>1、软件开发及后续使用配套软硬件均需满足国产化有关要求。</w:t>
      </w:r>
    </w:p>
    <w:p w14:paraId="1BFF9FE9">
      <w:pPr>
        <w:spacing w:line="360" w:lineRule="auto"/>
        <w:ind w:firstLine="480" w:firstLineChars="200"/>
        <w:jc w:val="left"/>
        <w:rPr>
          <w:rFonts w:ascii="Times New Roman" w:hAnsi="Times New Roman" w:eastAsia="宋体" w:cs="Times New Roman"/>
          <w:sz w:val="24"/>
        </w:rPr>
      </w:pPr>
      <w:r>
        <w:rPr>
          <w:rFonts w:hint="eastAsia" w:ascii="Times New Roman" w:hAnsi="Times New Roman" w:eastAsia="宋体" w:cs="Times New Roman"/>
          <w:sz w:val="24"/>
        </w:rPr>
        <w:t>2、</w:t>
      </w:r>
      <w:r>
        <w:rPr>
          <w:rFonts w:ascii="Times New Roman" w:hAnsi="Times New Roman" w:eastAsia="宋体" w:cs="Times New Roman"/>
          <w:sz w:val="24"/>
        </w:rPr>
        <w:t>安全方面：登录系统均需要登录权限控制</w:t>
      </w:r>
      <w:r>
        <w:rPr>
          <w:rFonts w:hint="eastAsia" w:ascii="Times New Roman" w:hAnsi="Times New Roman" w:eastAsia="宋体" w:cs="Times New Roman"/>
          <w:sz w:val="24"/>
        </w:rPr>
        <w:t>；</w:t>
      </w:r>
      <w:r>
        <w:rPr>
          <w:rFonts w:ascii="Times New Roman" w:hAnsi="Times New Roman" w:eastAsia="宋体" w:cs="Times New Roman"/>
          <w:sz w:val="24"/>
        </w:rPr>
        <w:t>数据库访问有访问权限限制，密码不得明文存储</w:t>
      </w:r>
      <w:r>
        <w:rPr>
          <w:rFonts w:hint="eastAsia" w:ascii="Times New Roman" w:hAnsi="Times New Roman" w:eastAsia="宋体" w:cs="Times New Roman"/>
          <w:sz w:val="24"/>
        </w:rPr>
        <w:t>；</w:t>
      </w:r>
      <w:r>
        <w:rPr>
          <w:rFonts w:ascii="Times New Roman" w:hAnsi="Times New Roman" w:eastAsia="宋体" w:cs="Times New Roman"/>
          <w:sz w:val="24"/>
        </w:rPr>
        <w:t>热备方式运行，不得停止服务</w:t>
      </w:r>
      <w:r>
        <w:rPr>
          <w:rFonts w:hint="eastAsia" w:ascii="Times New Roman" w:hAnsi="Times New Roman" w:eastAsia="宋体" w:cs="Times New Roman"/>
          <w:sz w:val="24"/>
        </w:rPr>
        <w:t>；</w:t>
      </w:r>
      <w:r>
        <w:rPr>
          <w:rFonts w:ascii="Times New Roman" w:hAnsi="Times New Roman" w:eastAsia="宋体" w:cs="Times New Roman"/>
          <w:sz w:val="24"/>
        </w:rPr>
        <w:t>数据备份周期不得多于24小时，万一需要备份恢复，时间不超过12小时</w:t>
      </w:r>
      <w:r>
        <w:rPr>
          <w:rFonts w:hint="eastAsia" w:ascii="Times New Roman" w:hAnsi="Times New Roman" w:eastAsia="宋体" w:cs="Times New Roman"/>
          <w:sz w:val="24"/>
        </w:rPr>
        <w:t>；</w:t>
      </w:r>
      <w:r>
        <w:rPr>
          <w:rFonts w:ascii="Times New Roman" w:hAnsi="Times New Roman" w:eastAsia="宋体" w:cs="Times New Roman"/>
          <w:sz w:val="24"/>
        </w:rPr>
        <w:t>系统需要提供完</w:t>
      </w:r>
      <w:r>
        <w:rPr>
          <w:rFonts w:hint="eastAsia" w:ascii="Times New Roman" w:hAnsi="Times New Roman" w:eastAsia="宋体" w:cs="Times New Roman"/>
          <w:sz w:val="24"/>
          <w:lang w:val="en-US" w:eastAsia="zh-CN"/>
        </w:rPr>
        <w:t>整</w:t>
      </w:r>
      <w:r>
        <w:rPr>
          <w:rFonts w:ascii="Times New Roman" w:hAnsi="Times New Roman" w:eastAsia="宋体" w:cs="Times New Roman"/>
          <w:sz w:val="24"/>
        </w:rPr>
        <w:t>的访问日志，包括数据更新完整日期</w:t>
      </w:r>
      <w:r>
        <w:rPr>
          <w:rFonts w:hint="eastAsia" w:ascii="Times New Roman" w:hAnsi="Times New Roman" w:eastAsia="宋体" w:cs="Times New Roman"/>
          <w:sz w:val="24"/>
        </w:rPr>
        <w:t>。</w:t>
      </w:r>
      <w:r>
        <w:rPr>
          <w:rFonts w:hint="eastAsia" w:ascii="Times New Roman" w:hAnsi="Times New Roman" w:eastAsia="宋体" w:cs="Times New Roman"/>
          <w:sz w:val="24"/>
          <w:lang w:val="en-US" w:eastAsia="zh-CN"/>
        </w:rPr>
        <w:t>需</w:t>
      </w:r>
      <w:r>
        <w:rPr>
          <w:rFonts w:hint="default" w:ascii="Times New Roman" w:hAnsi="Times New Roman" w:eastAsia="宋体" w:cs="Times New Roman"/>
          <w:sz w:val="24"/>
          <w:szCs w:val="24"/>
          <w:highlight w:val="none"/>
          <w:lang w:val="en-US" w:eastAsia="zh-CN"/>
        </w:rPr>
        <w:t>依托等保三级虚拟云平台建立。</w:t>
      </w:r>
    </w:p>
    <w:p w14:paraId="13574F30">
      <w:pPr>
        <w:numPr>
          <w:ilvl w:val="255"/>
          <w:numId w:val="0"/>
        </w:numPr>
        <w:spacing w:line="360" w:lineRule="auto"/>
        <w:ind w:firstLine="480" w:firstLineChars="200"/>
        <w:jc w:val="left"/>
        <w:rPr>
          <w:rFonts w:hint="eastAsia" w:ascii="Times New Roman" w:hAnsi="Times New Roman" w:eastAsia="宋体" w:cs="Times New Roman"/>
          <w:sz w:val="24"/>
          <w:lang w:eastAsia="zh-CN"/>
        </w:rPr>
      </w:pPr>
      <w:r>
        <w:rPr>
          <w:rFonts w:hint="eastAsia" w:ascii="Times New Roman" w:hAnsi="Times New Roman" w:eastAsia="宋体" w:cs="Times New Roman"/>
          <w:sz w:val="24"/>
        </w:rPr>
        <w:t>3、</w:t>
      </w:r>
      <w:r>
        <w:rPr>
          <w:rFonts w:ascii="Times New Roman" w:hAnsi="Times New Roman" w:eastAsia="宋体" w:cs="Times New Roman"/>
          <w:sz w:val="24"/>
        </w:rPr>
        <w:t>可维护性</w:t>
      </w:r>
      <w:r>
        <w:rPr>
          <w:rFonts w:hint="eastAsia" w:ascii="Times New Roman" w:hAnsi="Times New Roman" w:eastAsia="宋体" w:cs="Times New Roman"/>
          <w:sz w:val="24"/>
        </w:rPr>
        <w:t>：</w:t>
      </w:r>
      <w:r>
        <w:rPr>
          <w:rFonts w:hint="default" w:ascii="Times New Roman" w:hAnsi="Times New Roman" w:eastAsia="宋体" w:cs="Times New Roman"/>
          <w:sz w:val="24"/>
          <w:szCs w:val="24"/>
          <w:highlight w:val="none"/>
          <w:lang w:val="en-US" w:eastAsia="zh-CN"/>
        </w:rPr>
        <w:t>在架构设计上，采用微服务架构，将系统拆分为独立的服务模块，模块间通过标准化接口进行通信，以确保与未来扩展模块</w:t>
      </w:r>
      <w:r>
        <w:rPr>
          <w:rFonts w:hint="eastAsia" w:ascii="Times New Roman" w:hAnsi="Times New Roman" w:eastAsia="宋体" w:cs="Times New Roman"/>
          <w:sz w:val="24"/>
          <w:szCs w:val="24"/>
          <w:highlight w:val="none"/>
          <w:lang w:val="en-US" w:eastAsia="zh-CN"/>
        </w:rPr>
        <w:t>（研发</w:t>
      </w:r>
      <w:r>
        <w:rPr>
          <w:rFonts w:hint="eastAsia" w:ascii="Times New Roman" w:hAnsi="Times New Roman" w:eastAsia="宋体" w:cs="Times New Roman"/>
          <w:sz w:val="24"/>
        </w:rPr>
        <w:t>、制备、库房、销售服务、能力验证</w:t>
      </w:r>
      <w:r>
        <w:rPr>
          <w:rFonts w:hint="eastAsia" w:ascii="Times New Roman" w:hAnsi="Times New Roman" w:eastAsia="宋体" w:cs="Times New Roman"/>
          <w:sz w:val="24"/>
          <w:lang w:val="en-US" w:eastAsia="zh-CN"/>
        </w:rPr>
        <w:t>等</w:t>
      </w:r>
      <w:r>
        <w:rPr>
          <w:rFonts w:hint="eastAsia" w:ascii="Times New Roman" w:hAnsi="Times New Roman" w:eastAsia="宋体" w:cs="Times New Roman"/>
          <w:sz w:val="24"/>
          <w:lang w:eastAsia="zh-CN"/>
        </w:rPr>
        <w:t>）</w:t>
      </w:r>
      <w:r>
        <w:rPr>
          <w:rFonts w:hint="default" w:ascii="Times New Roman" w:hAnsi="Times New Roman" w:eastAsia="宋体" w:cs="Times New Roman"/>
          <w:sz w:val="24"/>
          <w:szCs w:val="24"/>
          <w:highlight w:val="none"/>
          <w:lang w:val="en-US" w:eastAsia="zh-CN"/>
        </w:rPr>
        <w:t>能够实现低成本集成</w:t>
      </w:r>
      <w:r>
        <w:rPr>
          <w:rFonts w:hint="eastAsia" w:ascii="Times New Roman" w:hAnsi="Times New Roman" w:eastAsia="宋体" w:cs="Times New Roman"/>
          <w:sz w:val="24"/>
        </w:rPr>
        <w:t>。</w:t>
      </w:r>
      <w:r>
        <w:rPr>
          <w:rFonts w:hint="eastAsia" w:ascii="Times New Roman" w:hAnsi="Times New Roman" w:eastAsia="宋体" w:cs="Times New Roman"/>
          <w:sz w:val="24"/>
          <w:lang w:val="en-US" w:eastAsia="zh-CN"/>
        </w:rPr>
        <w:t>采用</w:t>
      </w:r>
      <w:r>
        <w:rPr>
          <w:rFonts w:ascii="Times New Roman" w:hAnsi="Times New Roman" w:eastAsia="宋体" w:cs="Times New Roman"/>
          <w:sz w:val="24"/>
        </w:rPr>
        <w:t>层次化、模块化、面向对象的系统设计结构</w:t>
      </w:r>
      <w:r>
        <w:rPr>
          <w:rFonts w:hint="eastAsia" w:ascii="Times New Roman" w:hAnsi="Times New Roman" w:eastAsia="宋体" w:cs="Times New Roman"/>
          <w:sz w:val="24"/>
        </w:rPr>
        <w:t>；</w:t>
      </w:r>
      <w:r>
        <w:rPr>
          <w:rFonts w:ascii="Times New Roman" w:hAnsi="Times New Roman" w:eastAsia="宋体" w:cs="Times New Roman"/>
          <w:sz w:val="24"/>
        </w:rPr>
        <w:t>模块内高内聚、模块间低耦合的模块设计准则</w:t>
      </w:r>
      <w:r>
        <w:rPr>
          <w:rFonts w:hint="eastAsia" w:ascii="Times New Roman" w:hAnsi="Times New Roman" w:eastAsia="宋体" w:cs="Times New Roman"/>
          <w:sz w:val="24"/>
        </w:rPr>
        <w:t>；</w:t>
      </w:r>
      <w:r>
        <w:rPr>
          <w:rFonts w:ascii="Times New Roman" w:hAnsi="Times New Roman" w:eastAsia="宋体" w:cs="Times New Roman"/>
          <w:sz w:val="24"/>
        </w:rPr>
        <w:t>简明的代码风格</w:t>
      </w:r>
      <w:r>
        <w:rPr>
          <w:rFonts w:hint="eastAsia" w:ascii="Times New Roman" w:hAnsi="Times New Roman" w:eastAsia="宋体" w:cs="Times New Roman"/>
          <w:sz w:val="24"/>
        </w:rPr>
        <w:t>；</w:t>
      </w:r>
      <w:r>
        <w:rPr>
          <w:rFonts w:ascii="Times New Roman" w:hAnsi="Times New Roman" w:eastAsia="宋体" w:cs="Times New Roman"/>
          <w:sz w:val="24"/>
        </w:rPr>
        <w:t>科学合理的项目管理，完备的开发、设计文档，便于软件过程追踪</w:t>
      </w:r>
      <w:r>
        <w:rPr>
          <w:rFonts w:hint="eastAsia" w:ascii="Times New Roman" w:hAnsi="Times New Roman" w:eastAsia="宋体" w:cs="Times New Roman"/>
          <w:sz w:val="24"/>
        </w:rPr>
        <w:t>；</w:t>
      </w:r>
      <w:r>
        <w:rPr>
          <w:rFonts w:ascii="Times New Roman" w:hAnsi="Times New Roman" w:eastAsia="宋体" w:cs="Times New Roman"/>
          <w:sz w:val="24"/>
        </w:rPr>
        <w:t>预留接口，便于适应性和完善性维护</w:t>
      </w:r>
      <w:r>
        <w:rPr>
          <w:rFonts w:hint="eastAsia" w:ascii="Times New Roman" w:hAnsi="Times New Roman" w:eastAsia="宋体" w:cs="Times New Roman"/>
          <w:sz w:val="24"/>
        </w:rPr>
        <w:t>；</w:t>
      </w:r>
      <w:r>
        <w:rPr>
          <w:rFonts w:ascii="Times New Roman" w:hAnsi="Times New Roman" w:eastAsia="宋体" w:cs="Times New Roman"/>
          <w:sz w:val="24"/>
        </w:rPr>
        <w:t>功能全部必须可配置方式</w:t>
      </w:r>
      <w:r>
        <w:rPr>
          <w:rFonts w:hint="eastAsia" w:ascii="Times New Roman" w:hAnsi="Times New Roman" w:eastAsia="宋体" w:cs="Times New Roman"/>
          <w:sz w:val="24"/>
          <w:lang w:eastAsia="zh-CN"/>
        </w:rPr>
        <w:t>。</w:t>
      </w:r>
    </w:p>
    <w:p w14:paraId="28F662DB">
      <w:pPr>
        <w:numPr>
          <w:ilvl w:val="-1"/>
          <w:numId w:val="0"/>
        </w:numPr>
        <w:spacing w:before="0" w:line="360" w:lineRule="auto"/>
        <w:ind w:left="0" w:leftChars="0" w:firstLine="480" w:firstLineChars="200"/>
        <w:jc w:val="left"/>
        <w:rPr>
          <w:rFonts w:hint="eastAsia"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4、</w:t>
      </w:r>
      <w:bookmarkStart w:id="0" w:name="_Toc30358"/>
      <w:bookmarkStart w:id="1" w:name="_Toc20495"/>
      <w:bookmarkStart w:id="2" w:name="_Toc15628"/>
      <w:r>
        <w:rPr>
          <w:rFonts w:hint="eastAsia" w:ascii="Times New Roman" w:hAnsi="Times New Roman" w:eastAsia="宋体" w:cs="Times New Roman"/>
          <w:sz w:val="24"/>
          <w:lang w:val="en-US" w:eastAsia="zh-CN"/>
        </w:rPr>
        <w:t>项目形成的软件著作等所有成果归甲方所有。</w:t>
      </w:r>
    </w:p>
    <w:p w14:paraId="719852D2">
      <w:pPr>
        <w:numPr>
          <w:ilvl w:val="-1"/>
          <w:numId w:val="0"/>
        </w:numPr>
        <w:spacing w:before="0" w:line="360" w:lineRule="auto"/>
        <w:ind w:left="0" w:leftChars="0" w:firstLine="480" w:firstLineChars="200"/>
        <w:jc w:val="left"/>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sz w:val="24"/>
          <w:lang w:val="en-US" w:eastAsia="zh-CN"/>
        </w:rPr>
        <w:t>5、需</w:t>
      </w:r>
      <w:r>
        <w:rPr>
          <w:rFonts w:hint="eastAsia" w:ascii="Times New Roman" w:hAnsi="Times New Roman" w:eastAsia="宋体" w:cs="Times New Roman"/>
          <w:color w:val="auto"/>
          <w:sz w:val="24"/>
          <w:lang w:val="en-US" w:eastAsia="zh-CN"/>
        </w:rPr>
        <w:t>提交成果</w:t>
      </w:r>
      <w:bookmarkEnd w:id="0"/>
      <w:bookmarkEnd w:id="1"/>
      <w:r>
        <w:rPr>
          <w:rFonts w:hint="eastAsia" w:ascii="Times New Roman" w:hAnsi="Times New Roman" w:eastAsia="宋体" w:cs="Times New Roman"/>
          <w:color w:val="auto"/>
          <w:sz w:val="24"/>
          <w:lang w:val="en-US" w:eastAsia="zh-CN"/>
        </w:rPr>
        <w:t>要求</w:t>
      </w:r>
      <w:bookmarkEnd w:id="2"/>
      <w:r>
        <w:rPr>
          <w:rFonts w:hint="eastAsia" w:ascii="Times New Roman" w:hAnsi="Times New Roman" w:eastAsia="宋体" w:cs="Times New Roman"/>
          <w:color w:val="auto"/>
          <w:sz w:val="24"/>
          <w:lang w:val="en-US" w:eastAsia="zh-CN"/>
        </w:rPr>
        <w:t>：</w:t>
      </w:r>
    </w:p>
    <w:tbl>
      <w:tblPr>
        <w:tblStyle w:val="11"/>
        <w:tblW w:w="81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8"/>
        <w:gridCol w:w="5020"/>
        <w:gridCol w:w="2081"/>
      </w:tblGrid>
      <w:tr w14:paraId="70B838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8" w:type="dxa"/>
            <w:tcBorders>
              <w:top w:val="single" w:color="auto" w:sz="4" w:space="0"/>
              <w:left w:val="single" w:color="auto" w:sz="4" w:space="0"/>
              <w:bottom w:val="single" w:color="auto" w:sz="4" w:space="0"/>
              <w:right w:val="single" w:color="auto" w:sz="4" w:space="0"/>
            </w:tcBorders>
            <w:shd w:val="pct10" w:color="auto" w:fill="auto"/>
            <w:noWrap w:val="0"/>
            <w:vAlign w:val="center"/>
          </w:tcPr>
          <w:p w14:paraId="7B2D7C63">
            <w:pPr>
              <w:numPr>
                <w:ilvl w:val="0"/>
                <w:numId w:val="0"/>
              </w:numPr>
              <w:adjustRightInd/>
              <w:spacing w:line="240" w:lineRule="auto"/>
              <w:ind w:firstLine="0" w:firstLineChars="0"/>
              <w:jc w:val="center"/>
              <w:rPr>
                <w:rFonts w:hint="eastAsia" w:ascii="Times New Roman" w:hAnsi="Times New Roman" w:eastAsia="宋体" w:cs="Times New Roman"/>
                <w:b w:val="0"/>
                <w:bCs w:val="0"/>
                <w:sz w:val="22"/>
                <w:szCs w:val="22"/>
                <w:lang w:val="en-US" w:eastAsia="zh-CN"/>
              </w:rPr>
            </w:pPr>
            <w:r>
              <w:rPr>
                <w:rFonts w:hint="eastAsia" w:ascii="Times New Roman" w:hAnsi="Times New Roman" w:eastAsia="宋体" w:cs="Times New Roman"/>
                <w:b w:val="0"/>
                <w:bCs w:val="0"/>
                <w:sz w:val="22"/>
                <w:szCs w:val="22"/>
                <w:lang w:val="en-US" w:eastAsia="zh-CN"/>
              </w:rPr>
              <w:t>序号</w:t>
            </w:r>
          </w:p>
        </w:tc>
        <w:tc>
          <w:tcPr>
            <w:tcW w:w="5020" w:type="dxa"/>
            <w:tcBorders>
              <w:top w:val="single" w:color="auto" w:sz="4" w:space="0"/>
              <w:left w:val="single" w:color="auto" w:sz="4" w:space="0"/>
              <w:bottom w:val="single" w:color="auto" w:sz="4" w:space="0"/>
              <w:right w:val="single" w:color="auto" w:sz="4" w:space="0"/>
            </w:tcBorders>
            <w:shd w:val="pct10" w:color="auto" w:fill="auto"/>
            <w:noWrap w:val="0"/>
            <w:vAlign w:val="center"/>
          </w:tcPr>
          <w:p w14:paraId="55355359">
            <w:pPr>
              <w:numPr>
                <w:ilvl w:val="0"/>
                <w:numId w:val="0"/>
              </w:numPr>
              <w:adjustRightInd/>
              <w:spacing w:line="240" w:lineRule="auto"/>
              <w:ind w:firstLine="0" w:firstLineChars="0"/>
              <w:jc w:val="left"/>
              <w:rPr>
                <w:rFonts w:hint="eastAsia" w:ascii="Times New Roman" w:hAnsi="Times New Roman" w:eastAsia="宋体" w:cs="Times New Roman"/>
                <w:b w:val="0"/>
                <w:bCs w:val="0"/>
                <w:sz w:val="22"/>
                <w:szCs w:val="22"/>
              </w:rPr>
            </w:pPr>
            <w:r>
              <w:rPr>
                <w:rFonts w:hint="eastAsia" w:ascii="Times New Roman" w:hAnsi="Times New Roman" w:eastAsia="宋体" w:cs="Times New Roman"/>
                <w:b w:val="0"/>
                <w:bCs w:val="0"/>
                <w:sz w:val="22"/>
                <w:szCs w:val="22"/>
              </w:rPr>
              <w:t>交付物名称</w:t>
            </w:r>
          </w:p>
        </w:tc>
        <w:tc>
          <w:tcPr>
            <w:tcW w:w="2081" w:type="dxa"/>
            <w:tcBorders>
              <w:top w:val="single" w:color="auto" w:sz="4" w:space="0"/>
              <w:left w:val="single" w:color="auto" w:sz="4" w:space="0"/>
              <w:bottom w:val="single" w:color="auto" w:sz="4" w:space="0"/>
              <w:right w:val="single" w:color="auto" w:sz="4" w:space="0"/>
            </w:tcBorders>
            <w:shd w:val="pct10" w:color="auto" w:fill="auto"/>
            <w:noWrap w:val="0"/>
            <w:vAlign w:val="center"/>
          </w:tcPr>
          <w:p w14:paraId="4BF56460">
            <w:pPr>
              <w:numPr>
                <w:ilvl w:val="0"/>
                <w:numId w:val="0"/>
              </w:numPr>
              <w:adjustRightInd/>
              <w:spacing w:line="240" w:lineRule="auto"/>
              <w:ind w:firstLine="0" w:firstLineChars="0"/>
              <w:jc w:val="left"/>
              <w:rPr>
                <w:rFonts w:hint="eastAsia" w:ascii="Times New Roman" w:hAnsi="Times New Roman" w:eastAsia="宋体" w:cs="Times New Roman"/>
                <w:b w:val="0"/>
                <w:bCs w:val="0"/>
                <w:sz w:val="22"/>
                <w:szCs w:val="22"/>
              </w:rPr>
            </w:pPr>
            <w:r>
              <w:rPr>
                <w:rFonts w:hint="eastAsia" w:ascii="Times New Roman" w:hAnsi="Times New Roman" w:eastAsia="宋体" w:cs="Times New Roman"/>
                <w:b w:val="0"/>
                <w:bCs w:val="0"/>
                <w:sz w:val="22"/>
                <w:szCs w:val="22"/>
              </w:rPr>
              <w:t>介质形式</w:t>
            </w:r>
          </w:p>
        </w:tc>
      </w:tr>
      <w:tr w14:paraId="63F74D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8" w:type="dxa"/>
            <w:noWrap w:val="0"/>
            <w:vAlign w:val="top"/>
          </w:tcPr>
          <w:p w14:paraId="1C65973E">
            <w:pPr>
              <w:numPr>
                <w:ilvl w:val="0"/>
                <w:numId w:val="0"/>
              </w:numPr>
              <w:adjustRightInd/>
              <w:spacing w:line="240" w:lineRule="auto"/>
              <w:ind w:firstLine="0" w:firstLineChars="0"/>
              <w:jc w:val="center"/>
              <w:rPr>
                <w:rFonts w:hint="eastAsia" w:ascii="Times New Roman" w:hAnsi="Times New Roman" w:eastAsia="宋体" w:cs="Times New Roman"/>
                <w:sz w:val="22"/>
                <w:szCs w:val="22"/>
                <w:lang w:val="en-US" w:eastAsia="zh-CN"/>
              </w:rPr>
            </w:pPr>
            <w:r>
              <w:rPr>
                <w:rFonts w:hint="eastAsia" w:ascii="Times New Roman" w:hAnsi="Times New Roman" w:eastAsia="宋体" w:cs="Times New Roman"/>
                <w:sz w:val="22"/>
                <w:szCs w:val="22"/>
                <w:lang w:val="en-US" w:eastAsia="zh-CN"/>
              </w:rPr>
              <w:t>1</w:t>
            </w:r>
          </w:p>
        </w:tc>
        <w:tc>
          <w:tcPr>
            <w:tcW w:w="5020" w:type="dxa"/>
            <w:noWrap w:val="0"/>
            <w:vAlign w:val="top"/>
          </w:tcPr>
          <w:p w14:paraId="1422BE3A">
            <w:pPr>
              <w:numPr>
                <w:ilvl w:val="0"/>
                <w:numId w:val="0"/>
              </w:numPr>
              <w:adjustRightInd/>
              <w:spacing w:line="240" w:lineRule="auto"/>
              <w:ind w:firstLine="0" w:firstLineChars="0"/>
              <w:jc w:val="left"/>
              <w:rPr>
                <w:rFonts w:hint="eastAsia" w:ascii="Times New Roman" w:hAnsi="Times New Roman" w:eastAsia="宋体" w:cs="Times New Roman"/>
                <w:sz w:val="22"/>
                <w:szCs w:val="22"/>
              </w:rPr>
            </w:pPr>
            <w:r>
              <w:rPr>
                <w:rFonts w:hint="eastAsia" w:ascii="Times New Roman" w:hAnsi="Times New Roman" w:eastAsia="宋体" w:cs="Times New Roman"/>
                <w:sz w:val="22"/>
                <w:szCs w:val="22"/>
              </w:rPr>
              <w:t>需求</w:t>
            </w:r>
            <w:r>
              <w:rPr>
                <w:rFonts w:hint="eastAsia" w:ascii="Times New Roman" w:hAnsi="Times New Roman" w:eastAsia="宋体" w:cs="Times New Roman"/>
                <w:sz w:val="22"/>
                <w:szCs w:val="22"/>
                <w:lang w:val="en-US" w:eastAsia="zh-CN"/>
              </w:rPr>
              <w:t>设计方案</w:t>
            </w:r>
          </w:p>
        </w:tc>
        <w:tc>
          <w:tcPr>
            <w:tcW w:w="2081" w:type="dxa"/>
            <w:noWrap w:val="0"/>
            <w:vAlign w:val="top"/>
          </w:tcPr>
          <w:p w14:paraId="28118941">
            <w:pPr>
              <w:numPr>
                <w:ilvl w:val="0"/>
                <w:numId w:val="0"/>
              </w:numPr>
              <w:adjustRightInd/>
              <w:spacing w:line="240" w:lineRule="auto"/>
              <w:ind w:firstLine="0" w:firstLineChars="0"/>
              <w:jc w:val="left"/>
              <w:rPr>
                <w:rFonts w:hint="eastAsia" w:ascii="Times New Roman" w:hAnsi="Times New Roman" w:eastAsia="宋体" w:cs="Times New Roman"/>
                <w:sz w:val="22"/>
                <w:szCs w:val="22"/>
              </w:rPr>
            </w:pPr>
            <w:r>
              <w:rPr>
                <w:rFonts w:hint="eastAsia" w:ascii="Times New Roman" w:hAnsi="Times New Roman" w:eastAsia="宋体" w:cs="Times New Roman"/>
                <w:sz w:val="22"/>
                <w:szCs w:val="22"/>
              </w:rPr>
              <w:t>电子/纸介质</w:t>
            </w:r>
          </w:p>
        </w:tc>
      </w:tr>
      <w:tr w14:paraId="556920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8" w:type="dxa"/>
            <w:noWrap w:val="0"/>
            <w:vAlign w:val="top"/>
          </w:tcPr>
          <w:p w14:paraId="25797352">
            <w:pPr>
              <w:numPr>
                <w:ilvl w:val="0"/>
                <w:numId w:val="0"/>
              </w:numPr>
              <w:adjustRightInd/>
              <w:spacing w:line="240" w:lineRule="auto"/>
              <w:ind w:firstLine="0" w:firstLineChars="0"/>
              <w:jc w:val="center"/>
              <w:rPr>
                <w:rFonts w:hint="default" w:ascii="Times New Roman" w:hAnsi="Times New Roman" w:eastAsia="宋体" w:cs="Times New Roman"/>
                <w:sz w:val="22"/>
                <w:szCs w:val="22"/>
                <w:lang w:val="en-US" w:eastAsia="zh-CN"/>
              </w:rPr>
            </w:pPr>
            <w:r>
              <w:rPr>
                <w:rFonts w:hint="eastAsia" w:ascii="Times New Roman" w:hAnsi="Times New Roman" w:eastAsia="宋体" w:cs="Times New Roman"/>
                <w:sz w:val="22"/>
                <w:szCs w:val="22"/>
                <w:lang w:val="en-US" w:eastAsia="zh-CN"/>
              </w:rPr>
              <w:t>2</w:t>
            </w:r>
          </w:p>
        </w:tc>
        <w:tc>
          <w:tcPr>
            <w:tcW w:w="5020" w:type="dxa"/>
            <w:noWrap w:val="0"/>
            <w:vAlign w:val="top"/>
          </w:tcPr>
          <w:p w14:paraId="051F2848">
            <w:pPr>
              <w:numPr>
                <w:ilvl w:val="0"/>
                <w:numId w:val="0"/>
              </w:numPr>
              <w:adjustRightInd/>
              <w:spacing w:line="240" w:lineRule="auto"/>
              <w:ind w:firstLine="0" w:firstLineChars="0"/>
              <w:jc w:val="left"/>
              <w:rPr>
                <w:rFonts w:hint="eastAsia" w:ascii="Times New Roman" w:hAnsi="Times New Roman" w:eastAsia="宋体" w:cs="Times New Roman"/>
                <w:sz w:val="22"/>
                <w:szCs w:val="22"/>
                <w:lang w:val="en-US" w:eastAsia="zh-CN"/>
              </w:rPr>
            </w:pPr>
            <w:r>
              <w:rPr>
                <w:rFonts w:hint="eastAsia" w:ascii="Times New Roman" w:hAnsi="Times New Roman" w:eastAsia="宋体" w:cs="Times New Roman"/>
                <w:sz w:val="22"/>
                <w:szCs w:val="22"/>
                <w:lang w:val="en-US" w:eastAsia="zh-CN"/>
              </w:rPr>
              <w:t>源代码</w:t>
            </w:r>
          </w:p>
        </w:tc>
        <w:tc>
          <w:tcPr>
            <w:tcW w:w="2081" w:type="dxa"/>
            <w:noWrap w:val="0"/>
            <w:vAlign w:val="top"/>
          </w:tcPr>
          <w:p w14:paraId="1D918068">
            <w:pPr>
              <w:numPr>
                <w:ilvl w:val="0"/>
                <w:numId w:val="0"/>
              </w:numPr>
              <w:adjustRightInd/>
              <w:spacing w:line="240" w:lineRule="auto"/>
              <w:ind w:firstLine="0" w:firstLineChars="0"/>
              <w:jc w:val="left"/>
              <w:rPr>
                <w:rFonts w:hint="eastAsia" w:ascii="Times New Roman" w:hAnsi="Times New Roman" w:eastAsia="宋体" w:cs="Times New Roman"/>
                <w:sz w:val="22"/>
                <w:szCs w:val="22"/>
                <w:lang w:val="en-US" w:eastAsia="zh-CN"/>
              </w:rPr>
            </w:pPr>
            <w:r>
              <w:rPr>
                <w:rFonts w:hint="eastAsia" w:ascii="Times New Roman" w:hAnsi="Times New Roman" w:eastAsia="宋体" w:cs="Times New Roman"/>
                <w:sz w:val="22"/>
                <w:szCs w:val="22"/>
                <w:lang w:val="en-US" w:eastAsia="zh-CN"/>
              </w:rPr>
              <w:t>电子</w:t>
            </w:r>
          </w:p>
        </w:tc>
      </w:tr>
      <w:tr w14:paraId="7CC1F3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8" w:type="dxa"/>
            <w:noWrap w:val="0"/>
            <w:vAlign w:val="top"/>
          </w:tcPr>
          <w:p w14:paraId="25C7103C">
            <w:pPr>
              <w:numPr>
                <w:ilvl w:val="0"/>
                <w:numId w:val="0"/>
              </w:numPr>
              <w:adjustRightInd/>
              <w:spacing w:line="240" w:lineRule="auto"/>
              <w:ind w:firstLine="0" w:firstLineChars="0"/>
              <w:jc w:val="center"/>
              <w:rPr>
                <w:rFonts w:hint="default" w:ascii="Times New Roman" w:hAnsi="Times New Roman" w:eastAsia="宋体" w:cs="Times New Roman"/>
                <w:sz w:val="22"/>
                <w:szCs w:val="22"/>
                <w:lang w:val="en-US" w:eastAsia="zh-CN"/>
              </w:rPr>
            </w:pPr>
            <w:r>
              <w:rPr>
                <w:rFonts w:hint="eastAsia" w:ascii="Times New Roman" w:hAnsi="Times New Roman" w:eastAsia="宋体" w:cs="Times New Roman"/>
                <w:sz w:val="22"/>
                <w:szCs w:val="22"/>
                <w:lang w:val="en-US" w:eastAsia="zh-CN"/>
              </w:rPr>
              <w:t>3</w:t>
            </w:r>
          </w:p>
        </w:tc>
        <w:tc>
          <w:tcPr>
            <w:tcW w:w="5020" w:type="dxa"/>
            <w:noWrap w:val="0"/>
            <w:vAlign w:val="top"/>
          </w:tcPr>
          <w:p w14:paraId="17B6A503">
            <w:pPr>
              <w:numPr>
                <w:ilvl w:val="0"/>
                <w:numId w:val="0"/>
              </w:numPr>
              <w:adjustRightInd/>
              <w:spacing w:line="240" w:lineRule="auto"/>
              <w:ind w:firstLine="0" w:firstLineChars="0"/>
              <w:jc w:val="left"/>
              <w:rPr>
                <w:rFonts w:hint="eastAsia" w:ascii="Times New Roman" w:hAnsi="Times New Roman" w:eastAsia="宋体" w:cs="Times New Roman"/>
                <w:sz w:val="22"/>
                <w:szCs w:val="22"/>
              </w:rPr>
            </w:pPr>
            <w:r>
              <w:rPr>
                <w:rFonts w:hint="eastAsia" w:ascii="Times New Roman" w:hAnsi="Times New Roman" w:eastAsia="宋体" w:cs="Times New Roman"/>
                <w:sz w:val="22"/>
                <w:szCs w:val="22"/>
                <w:lang w:val="en-US" w:eastAsia="zh-CN"/>
              </w:rPr>
              <w:t>系统</w:t>
            </w:r>
            <w:r>
              <w:rPr>
                <w:rFonts w:hint="eastAsia" w:ascii="Times New Roman" w:hAnsi="Times New Roman" w:eastAsia="宋体" w:cs="Times New Roman"/>
                <w:sz w:val="22"/>
                <w:szCs w:val="22"/>
              </w:rPr>
              <w:t>测试报告</w:t>
            </w:r>
          </w:p>
        </w:tc>
        <w:tc>
          <w:tcPr>
            <w:tcW w:w="2081" w:type="dxa"/>
            <w:noWrap w:val="0"/>
            <w:vAlign w:val="top"/>
          </w:tcPr>
          <w:p w14:paraId="46182F75">
            <w:pPr>
              <w:numPr>
                <w:ilvl w:val="0"/>
                <w:numId w:val="0"/>
              </w:numPr>
              <w:adjustRightInd/>
              <w:spacing w:line="240" w:lineRule="auto"/>
              <w:ind w:firstLine="0" w:firstLineChars="0"/>
              <w:jc w:val="left"/>
              <w:rPr>
                <w:rFonts w:hint="eastAsia" w:ascii="Times New Roman" w:hAnsi="Times New Roman" w:eastAsia="宋体" w:cs="Times New Roman"/>
                <w:sz w:val="22"/>
                <w:szCs w:val="22"/>
              </w:rPr>
            </w:pPr>
            <w:r>
              <w:rPr>
                <w:rFonts w:hint="eastAsia" w:ascii="Times New Roman" w:hAnsi="Times New Roman" w:eastAsia="宋体" w:cs="Times New Roman"/>
                <w:sz w:val="22"/>
                <w:szCs w:val="22"/>
              </w:rPr>
              <w:t>电子/纸介质</w:t>
            </w:r>
          </w:p>
        </w:tc>
      </w:tr>
      <w:tr w14:paraId="6E9574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8" w:type="dxa"/>
            <w:noWrap w:val="0"/>
            <w:vAlign w:val="top"/>
          </w:tcPr>
          <w:p w14:paraId="1E001E97">
            <w:pPr>
              <w:numPr>
                <w:ilvl w:val="0"/>
                <w:numId w:val="0"/>
              </w:numPr>
              <w:adjustRightInd/>
              <w:spacing w:line="240" w:lineRule="auto"/>
              <w:ind w:firstLine="0" w:firstLineChars="0"/>
              <w:jc w:val="center"/>
              <w:rPr>
                <w:rFonts w:hint="eastAsia" w:ascii="Times New Roman" w:hAnsi="Times New Roman" w:eastAsia="宋体" w:cs="Times New Roman"/>
                <w:sz w:val="22"/>
                <w:szCs w:val="22"/>
                <w:lang w:val="en-US" w:eastAsia="zh-CN"/>
              </w:rPr>
            </w:pPr>
            <w:r>
              <w:rPr>
                <w:rFonts w:hint="eastAsia" w:ascii="Times New Roman" w:hAnsi="Times New Roman" w:eastAsia="宋体" w:cs="Times New Roman"/>
                <w:sz w:val="22"/>
                <w:szCs w:val="22"/>
                <w:lang w:val="en-US" w:eastAsia="zh-CN"/>
              </w:rPr>
              <w:t>4</w:t>
            </w:r>
          </w:p>
        </w:tc>
        <w:tc>
          <w:tcPr>
            <w:tcW w:w="5020" w:type="dxa"/>
            <w:noWrap w:val="0"/>
            <w:vAlign w:val="top"/>
          </w:tcPr>
          <w:p w14:paraId="0668FC2E">
            <w:pPr>
              <w:numPr>
                <w:ilvl w:val="0"/>
                <w:numId w:val="0"/>
              </w:numPr>
              <w:adjustRightInd/>
              <w:spacing w:line="240" w:lineRule="auto"/>
              <w:ind w:firstLine="0" w:firstLineChars="0"/>
              <w:jc w:val="left"/>
              <w:rPr>
                <w:rFonts w:hint="eastAsia" w:ascii="Times New Roman" w:hAnsi="Times New Roman" w:eastAsia="宋体" w:cs="Times New Roman"/>
                <w:sz w:val="22"/>
                <w:szCs w:val="22"/>
              </w:rPr>
            </w:pPr>
            <w:r>
              <w:rPr>
                <w:rFonts w:hint="eastAsia" w:ascii="Times New Roman" w:hAnsi="Times New Roman" w:eastAsia="宋体" w:cs="Times New Roman"/>
                <w:sz w:val="22"/>
                <w:szCs w:val="22"/>
              </w:rPr>
              <w:t>用户使用手册</w:t>
            </w:r>
          </w:p>
        </w:tc>
        <w:tc>
          <w:tcPr>
            <w:tcW w:w="2081" w:type="dxa"/>
            <w:noWrap w:val="0"/>
            <w:vAlign w:val="top"/>
          </w:tcPr>
          <w:p w14:paraId="702AAE58">
            <w:pPr>
              <w:numPr>
                <w:ilvl w:val="0"/>
                <w:numId w:val="0"/>
              </w:numPr>
              <w:adjustRightInd/>
              <w:spacing w:line="240" w:lineRule="auto"/>
              <w:ind w:firstLine="0" w:firstLineChars="0"/>
              <w:jc w:val="left"/>
              <w:rPr>
                <w:rFonts w:hint="eastAsia" w:ascii="Times New Roman" w:hAnsi="Times New Roman" w:eastAsia="宋体" w:cs="Times New Roman"/>
                <w:sz w:val="22"/>
                <w:szCs w:val="22"/>
              </w:rPr>
            </w:pPr>
            <w:r>
              <w:rPr>
                <w:rFonts w:hint="eastAsia" w:ascii="Times New Roman" w:hAnsi="Times New Roman" w:eastAsia="宋体" w:cs="Times New Roman"/>
                <w:sz w:val="22"/>
                <w:szCs w:val="22"/>
              </w:rPr>
              <w:t>电子/纸介质</w:t>
            </w:r>
          </w:p>
        </w:tc>
      </w:tr>
      <w:tr w14:paraId="5037D4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8" w:type="dxa"/>
            <w:noWrap w:val="0"/>
            <w:vAlign w:val="top"/>
          </w:tcPr>
          <w:p w14:paraId="2ED1BCE1">
            <w:pPr>
              <w:numPr>
                <w:ilvl w:val="0"/>
                <w:numId w:val="0"/>
              </w:numPr>
              <w:adjustRightInd/>
              <w:spacing w:line="240" w:lineRule="auto"/>
              <w:ind w:firstLine="0" w:firstLineChars="0"/>
              <w:jc w:val="center"/>
              <w:rPr>
                <w:rFonts w:hint="default" w:ascii="Times New Roman" w:hAnsi="Times New Roman" w:eastAsia="宋体" w:cs="Times New Roman"/>
                <w:sz w:val="22"/>
                <w:szCs w:val="22"/>
                <w:lang w:val="en-US" w:eastAsia="zh-CN"/>
              </w:rPr>
            </w:pPr>
            <w:r>
              <w:rPr>
                <w:rFonts w:hint="eastAsia" w:ascii="Times New Roman" w:hAnsi="Times New Roman" w:eastAsia="宋体" w:cs="Times New Roman"/>
                <w:sz w:val="22"/>
                <w:szCs w:val="22"/>
                <w:lang w:val="en-US" w:eastAsia="zh-CN"/>
              </w:rPr>
              <w:t>5</w:t>
            </w:r>
          </w:p>
        </w:tc>
        <w:tc>
          <w:tcPr>
            <w:tcW w:w="5020" w:type="dxa"/>
            <w:noWrap w:val="0"/>
            <w:vAlign w:val="top"/>
          </w:tcPr>
          <w:p w14:paraId="3BAB6C35">
            <w:pPr>
              <w:numPr>
                <w:ilvl w:val="0"/>
                <w:numId w:val="0"/>
              </w:numPr>
              <w:adjustRightInd/>
              <w:spacing w:line="240" w:lineRule="auto"/>
              <w:ind w:firstLine="0" w:firstLineChars="0"/>
              <w:jc w:val="left"/>
              <w:rPr>
                <w:rFonts w:hint="eastAsia" w:ascii="Times New Roman" w:hAnsi="Times New Roman" w:eastAsia="宋体" w:cs="Times New Roman"/>
                <w:sz w:val="22"/>
                <w:szCs w:val="22"/>
              </w:rPr>
            </w:pPr>
            <w:r>
              <w:rPr>
                <w:rFonts w:hint="eastAsia" w:ascii="Times New Roman" w:hAnsi="Times New Roman" w:eastAsia="宋体" w:cs="Times New Roman"/>
                <w:sz w:val="22"/>
                <w:szCs w:val="22"/>
                <w:lang w:val="en-US" w:eastAsia="zh-CN"/>
              </w:rPr>
              <w:t>验收</w:t>
            </w:r>
            <w:r>
              <w:rPr>
                <w:rFonts w:hint="eastAsia" w:ascii="Times New Roman" w:hAnsi="Times New Roman" w:eastAsia="宋体" w:cs="Times New Roman"/>
                <w:sz w:val="22"/>
                <w:szCs w:val="22"/>
              </w:rPr>
              <w:t>总结报告</w:t>
            </w:r>
          </w:p>
        </w:tc>
        <w:tc>
          <w:tcPr>
            <w:tcW w:w="2081" w:type="dxa"/>
            <w:noWrap w:val="0"/>
            <w:vAlign w:val="top"/>
          </w:tcPr>
          <w:p w14:paraId="75C45818">
            <w:pPr>
              <w:numPr>
                <w:ilvl w:val="0"/>
                <w:numId w:val="0"/>
              </w:numPr>
              <w:adjustRightInd/>
              <w:spacing w:line="240" w:lineRule="auto"/>
              <w:ind w:firstLine="0" w:firstLineChars="0"/>
              <w:jc w:val="left"/>
              <w:rPr>
                <w:rFonts w:hint="eastAsia" w:ascii="Times New Roman" w:hAnsi="Times New Roman" w:eastAsia="宋体" w:cs="Times New Roman"/>
                <w:sz w:val="22"/>
                <w:szCs w:val="22"/>
              </w:rPr>
            </w:pPr>
            <w:r>
              <w:rPr>
                <w:rFonts w:hint="eastAsia" w:ascii="Times New Roman" w:hAnsi="Times New Roman" w:eastAsia="宋体" w:cs="Times New Roman"/>
                <w:sz w:val="22"/>
                <w:szCs w:val="22"/>
              </w:rPr>
              <w:t>电子/纸介质</w:t>
            </w:r>
          </w:p>
        </w:tc>
      </w:tr>
    </w:tbl>
    <w:p w14:paraId="69086A65">
      <w:pPr>
        <w:numPr>
          <w:ilvl w:val="-1"/>
          <w:numId w:val="0"/>
        </w:numPr>
        <w:spacing w:line="360" w:lineRule="auto"/>
        <w:ind w:firstLine="480" w:firstLineChars="200"/>
        <w:jc w:val="left"/>
        <w:rPr>
          <w:rFonts w:hint="eastAsia"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6、软件开发于合同签订后2个月内完成。软件开发完成后需上线试运行三个月，试运行结束验收合格之日起提供1年质保期服务。质保期内软件功能使用相关的故障排除及功能优化免费。</w:t>
      </w:r>
    </w:p>
    <w:p w14:paraId="4599145B">
      <w:pPr>
        <w:numPr>
          <w:ilvl w:val="-1"/>
          <w:numId w:val="0"/>
        </w:numPr>
        <w:spacing w:line="360" w:lineRule="auto"/>
        <w:ind w:firstLine="480" w:firstLineChars="200"/>
        <w:jc w:val="left"/>
        <w:rPr>
          <w:rFonts w:hint="eastAsia"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7、制定托管及运维方案，提供上线试运行开始不少于两年的托管及运维保障服务（包含但不限于服务器</w:t>
      </w:r>
      <w:r>
        <w:rPr>
          <w:rFonts w:hint="eastAsia" w:ascii="Times New Roman" w:hAnsi="Times New Roman" w:eastAsia="宋体" w:cs="Times New Roman"/>
          <w:sz w:val="24"/>
          <w:szCs w:val="24"/>
          <w:highlight w:val="none"/>
          <w:lang w:val="en-US" w:eastAsia="zh-CN"/>
        </w:rPr>
        <w:t>、中间件和数据库基础设施</w:t>
      </w:r>
      <w:r>
        <w:rPr>
          <w:rFonts w:hint="eastAsia" w:ascii="Times New Roman" w:hAnsi="Times New Roman" w:eastAsia="宋体" w:cs="Times New Roman"/>
          <w:sz w:val="24"/>
          <w:lang w:val="en-US" w:eastAsia="zh-CN"/>
        </w:rPr>
        <w:t>租用、安全保障等软件运行需要的所有相关服务），费用单列，包含在总报价内。</w:t>
      </w:r>
    </w:p>
    <w:p w14:paraId="0070F886">
      <w:pPr>
        <w:numPr>
          <w:ilvl w:val="-1"/>
          <w:numId w:val="0"/>
        </w:numPr>
        <w:spacing w:line="360" w:lineRule="auto"/>
        <w:ind w:firstLine="480" w:firstLineChars="200"/>
        <w:jc w:val="left"/>
        <w:rPr>
          <w:rFonts w:hint="default" w:ascii="Times New Roman" w:hAnsi="Times New Roman" w:eastAsia="宋体" w:cs="Times New Roman"/>
          <w:sz w:val="24"/>
          <w:lang w:val="en-US" w:eastAsia="zh-CN"/>
        </w:rPr>
      </w:pPr>
    </w:p>
    <w:p w14:paraId="2B0999EF">
      <w:pPr>
        <w:numPr>
          <w:ilvl w:val="255"/>
          <w:numId w:val="0"/>
        </w:numPr>
        <w:spacing w:line="360" w:lineRule="auto"/>
        <w:ind w:firstLine="480" w:firstLineChars="200"/>
        <w:jc w:val="left"/>
        <w:rPr>
          <w:rFonts w:hint="default" w:ascii="Times New Roman" w:hAnsi="Times New Roman" w:eastAsia="宋体" w:cs="Times New Roman"/>
          <w:sz w:val="24"/>
          <w:szCs w:val="24"/>
          <w:lang w:val="en-US" w:eastAsia="zh-CN"/>
        </w:rPr>
      </w:pPr>
    </w:p>
    <w:p w14:paraId="46E08A81"/>
    <w:p w14:paraId="23EB6465"/>
    <w:p w14:paraId="7C048394"/>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9A347F1-0628-4E8C-847E-AB774CEA9486}"/>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embedRegular r:id="rId2" w:fontKey="{FE36F6CF-733B-4B8A-B760-5CA80B670102}"/>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78F79A">
    <w:pPr>
      <w:pStyle w:val="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7C95CDF">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57C95CDF">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A53BDF"/>
    <w:multiLevelType w:val="multilevel"/>
    <w:tmpl w:val="98A53BDF"/>
    <w:lvl w:ilvl="0" w:tentative="0">
      <w:start w:val="1"/>
      <w:numFmt w:val="chineseCounting"/>
      <w:suff w:val="space"/>
      <w:lvlText w:val="第%1章 "/>
      <w:lvlJc w:val="left"/>
      <w:pPr>
        <w:tabs>
          <w:tab w:val="left" w:pos="420"/>
        </w:tabs>
        <w:ind w:left="425" w:hanging="425"/>
      </w:pPr>
      <w:rPr>
        <w:rFonts w:hint="eastAsia" w:eastAsia="宋体"/>
        <w:b/>
        <w:sz w:val="24"/>
      </w:rPr>
    </w:lvl>
    <w:lvl w:ilvl="1" w:tentative="0">
      <w:start w:val="1"/>
      <w:numFmt w:val="decimal"/>
      <w:pStyle w:val="3"/>
      <w:isLgl/>
      <w:lvlText w:val="%1.%2."/>
      <w:lvlJc w:val="left"/>
      <w:pPr>
        <w:ind w:left="567" w:hanging="567"/>
      </w:pPr>
      <w:rPr>
        <w:rFonts w:hint="eastAsia"/>
      </w:rPr>
    </w:lvl>
    <w:lvl w:ilvl="2" w:tentative="0">
      <w:start w:val="1"/>
      <w:numFmt w:val="decimal"/>
      <w:isLgl/>
      <w:lvlText w:val="%1.%2.%3."/>
      <w:lvlJc w:val="left"/>
      <w:pPr>
        <w:ind w:left="709" w:hanging="709"/>
      </w:pPr>
      <w:rPr>
        <w:rFonts w:hint="eastAsia"/>
      </w:rPr>
    </w:lvl>
    <w:lvl w:ilvl="3" w:tentative="0">
      <w:start w:val="1"/>
      <w:numFmt w:val="decimal"/>
      <w:isLgl/>
      <w:lvlText w:val="%1.%2.%3.%4."/>
      <w:lvlJc w:val="left"/>
      <w:pPr>
        <w:ind w:left="850" w:hanging="850"/>
      </w:pPr>
      <w:rPr>
        <w:rFonts w:hint="eastAsia"/>
      </w:rPr>
    </w:lvl>
    <w:lvl w:ilvl="4" w:tentative="0">
      <w:start w:val="1"/>
      <w:numFmt w:val="decimal"/>
      <w:isLgl/>
      <w:lvlText w:val="%1.%2.%3.%4.%5."/>
      <w:lvlJc w:val="left"/>
      <w:pPr>
        <w:ind w:left="991" w:hanging="991"/>
      </w:pPr>
      <w:rPr>
        <w:rFonts w:hint="eastAsia"/>
      </w:rPr>
    </w:lvl>
    <w:lvl w:ilvl="5" w:tentative="0">
      <w:start w:val="1"/>
      <w:numFmt w:val="decimal"/>
      <w:isLgl/>
      <w:lvlText w:val="%1.%2.%3.%4.%5.%6."/>
      <w:lvlJc w:val="left"/>
      <w:pPr>
        <w:ind w:left="1134" w:hanging="1134"/>
      </w:pPr>
      <w:rPr>
        <w:rFonts w:hint="eastAsia"/>
      </w:rPr>
    </w:lvl>
    <w:lvl w:ilvl="6" w:tentative="0">
      <w:start w:val="1"/>
      <w:numFmt w:val="decimal"/>
      <w:isLgl/>
      <w:lvlText w:val="%1.%2.%3.%4.%5.%6.%7."/>
      <w:lvlJc w:val="left"/>
      <w:pPr>
        <w:ind w:left="1275" w:hanging="1275"/>
      </w:pPr>
      <w:rPr>
        <w:rFonts w:hint="eastAsia"/>
      </w:rPr>
    </w:lvl>
    <w:lvl w:ilvl="7" w:tentative="0">
      <w:start w:val="1"/>
      <w:numFmt w:val="decimal"/>
      <w:isLgl/>
      <w:lvlText w:val="%1.%2.%3.%4.%5.%6.%7.%8."/>
      <w:lvlJc w:val="left"/>
      <w:pPr>
        <w:ind w:left="1418" w:hanging="1418"/>
      </w:pPr>
      <w:rPr>
        <w:rFonts w:hint="eastAsia"/>
      </w:rPr>
    </w:lvl>
    <w:lvl w:ilvl="8" w:tentative="0">
      <w:start w:val="1"/>
      <w:numFmt w:val="decimal"/>
      <w:isLgl/>
      <w:lvlText w:val="%1.%2.%3.%4.%5.%6.%7.%8.%9."/>
      <w:lvlJc w:val="left"/>
      <w:pPr>
        <w:ind w:left="1558" w:hanging="1558"/>
      </w:pPr>
      <w:rPr>
        <w:rFonts w:hint="eastAsia"/>
      </w:rPr>
    </w:lvl>
  </w:abstractNum>
  <w:abstractNum w:abstractNumId="1">
    <w:nsid w:val="B02102EE"/>
    <w:multiLevelType w:val="multilevel"/>
    <w:tmpl w:val="B02102EE"/>
    <w:lvl w:ilvl="0" w:tentative="0">
      <w:start w:val="1"/>
      <w:numFmt w:val="decimal"/>
      <w:suff w:val="space"/>
      <w:lvlText w:val="%1 "/>
      <w:lvlJc w:val="left"/>
      <w:pPr>
        <w:tabs>
          <w:tab w:val="left" w:pos="0"/>
        </w:tabs>
        <w:ind w:left="0" w:firstLine="0"/>
      </w:pPr>
      <w:rPr>
        <w:rFonts w:hint="default" w:hAnsi="Times New Roman" w:cs="Times New Roman"/>
        <w:b w:val="0"/>
        <w:bCs w:val="0"/>
        <w:i w:val="0"/>
        <w:iCs w:val="0"/>
        <w:caps w:val="0"/>
        <w:smallCaps w:val="0"/>
        <w:strike w:val="0"/>
        <w:dstrike w:val="0"/>
        <w:snapToGrid w:val="0"/>
        <w:vanish w:val="0"/>
        <w:color w:val="000000"/>
        <w:spacing w:val="0"/>
        <w:kern w:val="0"/>
        <w:position w:val="0"/>
        <w:u w:val="none"/>
        <w:vertAlign w:val="baseline"/>
      </w:rPr>
    </w:lvl>
    <w:lvl w:ilvl="1" w:tentative="0">
      <w:start w:val="1"/>
      <w:numFmt w:val="decimal"/>
      <w:suff w:val="space"/>
      <w:lvlText w:val="%1.%2 "/>
      <w:lvlJc w:val="left"/>
      <w:pPr>
        <w:ind w:left="0" w:firstLine="0"/>
      </w:pPr>
      <w:rPr>
        <w:rFonts w:hint="eastAsia" w:ascii="黑体" w:hAnsi="Times New Roman" w:eastAsia="黑体" w:cs="Times New Roman"/>
        <w:b w:val="0"/>
        <w:bCs w:val="0"/>
        <w:i w:val="0"/>
        <w:iCs w:val="0"/>
        <w:caps w:val="0"/>
        <w:smallCaps w:val="0"/>
        <w:strike w:val="0"/>
        <w:dstrike w:val="0"/>
        <w:snapToGrid w:val="0"/>
        <w:vanish w:val="0"/>
        <w:color w:val="000000"/>
        <w:spacing w:val="0"/>
        <w:kern w:val="0"/>
        <w:position w:val="0"/>
        <w:u w:val="none"/>
        <w:vertAlign w:val="baseline"/>
      </w:rPr>
    </w:lvl>
    <w:lvl w:ilvl="2" w:tentative="0">
      <w:start w:val="1"/>
      <w:numFmt w:val="decimal"/>
      <w:suff w:val="space"/>
      <w:lvlText w:val="%1.%2.%3 "/>
      <w:lvlJc w:val="left"/>
      <w:pPr>
        <w:ind w:left="0" w:firstLine="0"/>
      </w:pPr>
      <w:rPr>
        <w:rFonts w:hint="eastAsia" w:ascii="黑体" w:eastAsia="黑体"/>
        <w:b w:val="0"/>
        <w:i w:val="0"/>
        <w:sz w:val="24"/>
      </w:rPr>
    </w:lvl>
    <w:lvl w:ilvl="3" w:tentative="0">
      <w:start w:val="1"/>
      <w:numFmt w:val="decimal"/>
      <w:pStyle w:val="15"/>
      <w:suff w:val="space"/>
      <w:lvlText w:val="%1.%2.%3.%4 "/>
      <w:lvlJc w:val="left"/>
      <w:pPr>
        <w:tabs>
          <w:tab w:val="left" w:pos="0"/>
        </w:tabs>
        <w:ind w:left="0" w:firstLine="0"/>
      </w:pPr>
      <w:rPr>
        <w:rFonts w:hint="default"/>
        <w:b w:val="0"/>
        <w:bCs w:val="0"/>
        <w:i w:val="0"/>
        <w:iCs w:val="0"/>
        <w:caps w:val="0"/>
        <w:smallCaps w:val="0"/>
        <w:strike w:val="0"/>
        <w:dstrike w:val="0"/>
        <w:outline w:val="0"/>
        <w:shadow w:val="0"/>
        <w:emboss w:val="0"/>
        <w:imprint w:val="0"/>
        <w:vanish w:val="0"/>
        <w:spacing w:val="0"/>
        <w:position w:val="0"/>
        <w:u w:val="none"/>
        <w:vertAlign w:val="baseline"/>
      </w:rPr>
    </w:lvl>
    <w:lvl w:ilvl="4" w:tentative="0">
      <w:start w:val="1"/>
      <w:numFmt w:val="decimal"/>
      <w:suff w:val="space"/>
      <w:lvlText w:val="%1.%2.%3.%4.%5 "/>
      <w:lvlJc w:val="left"/>
      <w:pPr>
        <w:ind w:left="0" w:firstLine="0"/>
      </w:pPr>
      <w:rPr>
        <w:rFonts w:hint="default" w:hAnsi="Times New Roman" w:cs="Times New Roman"/>
        <w:b w:val="0"/>
        <w:bCs w:val="0"/>
        <w:i w:val="0"/>
        <w:iCs w:val="0"/>
        <w:caps w:val="0"/>
        <w:smallCaps w:val="0"/>
        <w:strike w:val="0"/>
        <w:dstrike w:val="0"/>
        <w:outline w:val="0"/>
        <w:shadow w:val="0"/>
        <w:emboss w:val="0"/>
        <w:imprint w:val="0"/>
        <w:snapToGrid w:val="0"/>
        <w:vanish w:val="0"/>
        <w:spacing w:val="0"/>
        <w:kern w:val="0"/>
        <w:position w:val="0"/>
        <w:u w:val="none"/>
        <w:vertAlign w:val="baseline"/>
      </w:rPr>
    </w:lvl>
    <w:lvl w:ilvl="5" w:tentative="0">
      <w:start w:val="1"/>
      <w:numFmt w:val="decimal"/>
      <w:lvlText w:val="%1.%2.%3.%4.%5.%6"/>
      <w:lvlJc w:val="left"/>
      <w:pPr>
        <w:tabs>
          <w:tab w:val="left" w:pos="1080"/>
        </w:tabs>
        <w:ind w:left="0" w:firstLine="0"/>
      </w:pPr>
      <w:rPr>
        <w:rFonts w:hAnsi="Times New Roman" w:cs="Times New Roman"/>
        <w:b w:val="0"/>
        <w:bCs w:val="0"/>
        <w:i w:val="0"/>
        <w:iCs w:val="0"/>
        <w:caps w:val="0"/>
        <w:smallCaps w:val="0"/>
        <w:strike w:val="0"/>
        <w:dstrike w:val="0"/>
        <w:snapToGrid w:val="0"/>
        <w:vanish w:val="0"/>
        <w:color w:val="000000"/>
        <w:spacing w:val="0"/>
        <w:kern w:val="0"/>
        <w:position w:val="0"/>
        <w:u w:val="none"/>
        <w:vertAlign w:val="baseline"/>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2">
    <w:nsid w:val="B6C868F3"/>
    <w:multiLevelType w:val="multilevel"/>
    <w:tmpl w:val="B6C868F3"/>
    <w:lvl w:ilvl="0" w:tentative="0">
      <w:start w:val="2"/>
      <w:numFmt w:val="decimal"/>
      <w:lvlText w:val="%1."/>
      <w:lvlJc w:val="left"/>
      <w:pPr>
        <w:ind w:left="425" w:hanging="425"/>
      </w:pPr>
      <w:rPr>
        <w:rFonts w:hint="default" w:ascii="宋体" w:hAnsi="宋体" w:eastAsia="宋体" w:cs="宋体"/>
        <w:sz w:val="24"/>
      </w:rPr>
    </w:lvl>
    <w:lvl w:ilvl="1" w:tentative="0">
      <w:start w:val="1"/>
      <w:numFmt w:val="decimal"/>
      <w:lvlText w:val="%1.%2."/>
      <w:lvlJc w:val="left"/>
      <w:pPr>
        <w:ind w:left="567" w:hanging="567"/>
      </w:pPr>
      <w:rPr>
        <w:rFonts w:hint="default"/>
      </w:rPr>
    </w:lvl>
    <w:lvl w:ilvl="2" w:tentative="0">
      <w:start w:val="1"/>
      <w:numFmt w:val="decimal"/>
      <w:lvlText w:val="%1.%2.%3."/>
      <w:lvlJc w:val="left"/>
      <w:pPr>
        <w:ind w:left="709" w:hanging="709"/>
      </w:pPr>
      <w:rPr>
        <w:rFonts w:hint="default"/>
      </w:rPr>
    </w:lvl>
    <w:lvl w:ilvl="3" w:tentative="0">
      <w:start w:val="1"/>
      <w:numFmt w:val="decimal"/>
      <w:pStyle w:val="4"/>
      <w:lvlText w:val="%1.%2.%3.%4."/>
      <w:lvlJc w:val="left"/>
      <w:pPr>
        <w:ind w:left="850" w:hanging="850"/>
      </w:pPr>
      <w:rPr>
        <w:rFonts w:hint="default"/>
      </w:rPr>
    </w:lvl>
    <w:lvl w:ilvl="4" w:tentative="0">
      <w:start w:val="1"/>
      <w:numFmt w:val="decimal"/>
      <w:lvlText w:val="%1.%2.%3.%4.%5."/>
      <w:lvlJc w:val="left"/>
      <w:pPr>
        <w:ind w:left="991" w:hanging="991"/>
      </w:pPr>
      <w:rPr>
        <w:rFonts w:hint="default" w:ascii="宋体" w:hAnsi="宋体" w:eastAsia="宋体" w:cs="宋体"/>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3">
    <w:nsid w:val="2BE0CBE0"/>
    <w:multiLevelType w:val="multilevel"/>
    <w:tmpl w:val="2BE0CBE0"/>
    <w:lvl w:ilvl="0" w:tentative="0">
      <w:start w:val="1"/>
      <w:numFmt w:val="chineseCounting"/>
      <w:pStyle w:val="2"/>
      <w:suff w:val="nothing"/>
      <w:lvlText w:val="第%1章 "/>
      <w:lvlJc w:val="left"/>
      <w:pPr>
        <w:tabs>
          <w:tab w:val="left" w:pos="0"/>
        </w:tabs>
        <w:ind w:left="425" w:hanging="425"/>
      </w:pPr>
      <w:rPr>
        <w:rFonts w:hint="eastAsia" w:eastAsia="宋体"/>
        <w:b/>
        <w:sz w:val="36"/>
      </w:rPr>
    </w:lvl>
    <w:lvl w:ilvl="1" w:tentative="0">
      <w:start w:val="1"/>
      <w:numFmt w:val="decimal"/>
      <w:isLgl/>
      <w:lvlText w:val="%1.%2."/>
      <w:lvlJc w:val="left"/>
      <w:pPr>
        <w:ind w:left="567" w:hanging="567"/>
      </w:pPr>
      <w:rPr>
        <w:rFonts w:hint="eastAsia"/>
      </w:rPr>
    </w:lvl>
    <w:lvl w:ilvl="2" w:tentative="0">
      <w:start w:val="1"/>
      <w:numFmt w:val="decimal"/>
      <w:isLgl/>
      <w:lvlText w:val="%1.%2.%3."/>
      <w:lvlJc w:val="left"/>
      <w:pPr>
        <w:ind w:left="709" w:hanging="709"/>
      </w:pPr>
      <w:rPr>
        <w:rFonts w:hint="eastAsia"/>
      </w:rPr>
    </w:lvl>
    <w:lvl w:ilvl="3" w:tentative="0">
      <w:start w:val="1"/>
      <w:numFmt w:val="decimal"/>
      <w:isLgl/>
      <w:lvlText w:val="%1.%2.%3.%4."/>
      <w:lvlJc w:val="left"/>
      <w:pPr>
        <w:ind w:left="850" w:hanging="850"/>
      </w:pPr>
      <w:rPr>
        <w:rFonts w:hint="eastAsia"/>
      </w:rPr>
    </w:lvl>
    <w:lvl w:ilvl="4" w:tentative="0">
      <w:start w:val="1"/>
      <w:numFmt w:val="decimal"/>
      <w:isLgl/>
      <w:lvlText w:val="%1.%2.%3.%4.%5."/>
      <w:lvlJc w:val="left"/>
      <w:pPr>
        <w:ind w:left="991" w:hanging="991"/>
      </w:pPr>
      <w:rPr>
        <w:rFonts w:hint="eastAsia"/>
      </w:rPr>
    </w:lvl>
    <w:lvl w:ilvl="5" w:tentative="0">
      <w:start w:val="1"/>
      <w:numFmt w:val="decimal"/>
      <w:isLgl/>
      <w:lvlText w:val="%1.%2.%3.%4.%5.%6."/>
      <w:lvlJc w:val="left"/>
      <w:pPr>
        <w:ind w:left="1134" w:hanging="1134"/>
      </w:pPr>
      <w:rPr>
        <w:rFonts w:hint="eastAsia"/>
      </w:rPr>
    </w:lvl>
    <w:lvl w:ilvl="6" w:tentative="0">
      <w:start w:val="1"/>
      <w:numFmt w:val="decimal"/>
      <w:isLgl/>
      <w:lvlText w:val="%1.%2.%3.%4.%5.%6.%7."/>
      <w:lvlJc w:val="left"/>
      <w:pPr>
        <w:ind w:left="1275" w:hanging="1275"/>
      </w:pPr>
      <w:rPr>
        <w:rFonts w:hint="eastAsia"/>
      </w:rPr>
    </w:lvl>
    <w:lvl w:ilvl="7" w:tentative="0">
      <w:start w:val="1"/>
      <w:numFmt w:val="decimal"/>
      <w:isLgl/>
      <w:lvlText w:val="%1.%2.%3.%4.%5.%6.%7.%8."/>
      <w:lvlJc w:val="left"/>
      <w:pPr>
        <w:ind w:left="1418" w:hanging="1418"/>
      </w:pPr>
      <w:rPr>
        <w:rFonts w:hint="eastAsia"/>
      </w:rPr>
    </w:lvl>
    <w:lvl w:ilvl="8" w:tentative="0">
      <w:start w:val="1"/>
      <w:numFmt w:val="decimal"/>
      <w:isLgl/>
      <w:lvlText w:val="%1.%2.%3.%4.%5.%6.%7.%8.%9."/>
      <w:lvlJc w:val="left"/>
      <w:pPr>
        <w:ind w:left="1558" w:hanging="1558"/>
      </w:pPr>
      <w:rPr>
        <w:rFonts w:hint="eastAsia"/>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D5087"/>
    <w:rsid w:val="00043EFC"/>
    <w:rsid w:val="00070113"/>
    <w:rsid w:val="000B23C4"/>
    <w:rsid w:val="000F35FD"/>
    <w:rsid w:val="001531DA"/>
    <w:rsid w:val="001C4A22"/>
    <w:rsid w:val="001E0535"/>
    <w:rsid w:val="00205C71"/>
    <w:rsid w:val="00295000"/>
    <w:rsid w:val="003044B1"/>
    <w:rsid w:val="00322BDD"/>
    <w:rsid w:val="003308FF"/>
    <w:rsid w:val="0035670E"/>
    <w:rsid w:val="00364615"/>
    <w:rsid w:val="00370167"/>
    <w:rsid w:val="00372CAC"/>
    <w:rsid w:val="00387D0E"/>
    <w:rsid w:val="00393376"/>
    <w:rsid w:val="00396BCD"/>
    <w:rsid w:val="003C06B2"/>
    <w:rsid w:val="003D1C4C"/>
    <w:rsid w:val="003D4304"/>
    <w:rsid w:val="00411635"/>
    <w:rsid w:val="00421B63"/>
    <w:rsid w:val="00444C67"/>
    <w:rsid w:val="0046375D"/>
    <w:rsid w:val="00464763"/>
    <w:rsid w:val="0046550B"/>
    <w:rsid w:val="004A41CA"/>
    <w:rsid w:val="004A4BFC"/>
    <w:rsid w:val="004B0058"/>
    <w:rsid w:val="004C01B8"/>
    <w:rsid w:val="004F4D7C"/>
    <w:rsid w:val="004F5EF0"/>
    <w:rsid w:val="00517D55"/>
    <w:rsid w:val="00520AC4"/>
    <w:rsid w:val="00545B69"/>
    <w:rsid w:val="00561310"/>
    <w:rsid w:val="00571787"/>
    <w:rsid w:val="0058356C"/>
    <w:rsid w:val="005A4C8D"/>
    <w:rsid w:val="005A6B12"/>
    <w:rsid w:val="005D51E1"/>
    <w:rsid w:val="00602221"/>
    <w:rsid w:val="00661284"/>
    <w:rsid w:val="0067384F"/>
    <w:rsid w:val="00684726"/>
    <w:rsid w:val="006D6087"/>
    <w:rsid w:val="006E202D"/>
    <w:rsid w:val="006F10C8"/>
    <w:rsid w:val="0072185D"/>
    <w:rsid w:val="00764338"/>
    <w:rsid w:val="007825AE"/>
    <w:rsid w:val="008010D9"/>
    <w:rsid w:val="00812A29"/>
    <w:rsid w:val="00823E0D"/>
    <w:rsid w:val="00846093"/>
    <w:rsid w:val="00930C8A"/>
    <w:rsid w:val="00970F2A"/>
    <w:rsid w:val="00985E48"/>
    <w:rsid w:val="00990485"/>
    <w:rsid w:val="00A06B6E"/>
    <w:rsid w:val="00A25566"/>
    <w:rsid w:val="00A9453C"/>
    <w:rsid w:val="00B73DFF"/>
    <w:rsid w:val="00B75CEF"/>
    <w:rsid w:val="00BA29BB"/>
    <w:rsid w:val="00BD0899"/>
    <w:rsid w:val="00C05CB5"/>
    <w:rsid w:val="00CA5412"/>
    <w:rsid w:val="00CB112B"/>
    <w:rsid w:val="00CC3DE1"/>
    <w:rsid w:val="00CD322E"/>
    <w:rsid w:val="00CD5087"/>
    <w:rsid w:val="00CF0216"/>
    <w:rsid w:val="00CF0E54"/>
    <w:rsid w:val="00D126F4"/>
    <w:rsid w:val="00D15969"/>
    <w:rsid w:val="00D403EB"/>
    <w:rsid w:val="00D63411"/>
    <w:rsid w:val="00D92B4A"/>
    <w:rsid w:val="00DE6F13"/>
    <w:rsid w:val="00E14415"/>
    <w:rsid w:val="00E3619F"/>
    <w:rsid w:val="00E516D8"/>
    <w:rsid w:val="00E72D3E"/>
    <w:rsid w:val="00EB0B9D"/>
    <w:rsid w:val="00ED67FF"/>
    <w:rsid w:val="00EE26BB"/>
    <w:rsid w:val="00EE3A89"/>
    <w:rsid w:val="00EF505D"/>
    <w:rsid w:val="00F054D4"/>
    <w:rsid w:val="00F470B5"/>
    <w:rsid w:val="00F51196"/>
    <w:rsid w:val="00F721AA"/>
    <w:rsid w:val="00FD7397"/>
    <w:rsid w:val="01322384"/>
    <w:rsid w:val="01395070"/>
    <w:rsid w:val="015E6884"/>
    <w:rsid w:val="017E6F26"/>
    <w:rsid w:val="022A450A"/>
    <w:rsid w:val="023C35FE"/>
    <w:rsid w:val="025A03B3"/>
    <w:rsid w:val="02AD1871"/>
    <w:rsid w:val="02E82119"/>
    <w:rsid w:val="03250BB4"/>
    <w:rsid w:val="03327ECA"/>
    <w:rsid w:val="03694EBB"/>
    <w:rsid w:val="03AB5DF1"/>
    <w:rsid w:val="041830A4"/>
    <w:rsid w:val="0473638E"/>
    <w:rsid w:val="04892F2B"/>
    <w:rsid w:val="052971A9"/>
    <w:rsid w:val="05834B0B"/>
    <w:rsid w:val="05F01CA9"/>
    <w:rsid w:val="05F9301F"/>
    <w:rsid w:val="06DD024B"/>
    <w:rsid w:val="06F94C0D"/>
    <w:rsid w:val="075E1961"/>
    <w:rsid w:val="07917C94"/>
    <w:rsid w:val="07AB0349"/>
    <w:rsid w:val="07B94814"/>
    <w:rsid w:val="07C17B6D"/>
    <w:rsid w:val="07D15ABF"/>
    <w:rsid w:val="0888779C"/>
    <w:rsid w:val="08AE1F26"/>
    <w:rsid w:val="08DF64FD"/>
    <w:rsid w:val="091B614E"/>
    <w:rsid w:val="092722BA"/>
    <w:rsid w:val="093431FC"/>
    <w:rsid w:val="094D3053"/>
    <w:rsid w:val="095A6AE5"/>
    <w:rsid w:val="097B289D"/>
    <w:rsid w:val="099F3D57"/>
    <w:rsid w:val="09E0252C"/>
    <w:rsid w:val="09EE1557"/>
    <w:rsid w:val="09F64C89"/>
    <w:rsid w:val="0A536AFE"/>
    <w:rsid w:val="0A60546C"/>
    <w:rsid w:val="0B18666F"/>
    <w:rsid w:val="0B550CF8"/>
    <w:rsid w:val="0B6A42C7"/>
    <w:rsid w:val="0B9F046A"/>
    <w:rsid w:val="0BC94D6A"/>
    <w:rsid w:val="0C4221A5"/>
    <w:rsid w:val="0C721436"/>
    <w:rsid w:val="0CB80F80"/>
    <w:rsid w:val="0CCC76D6"/>
    <w:rsid w:val="0D3B575C"/>
    <w:rsid w:val="0D7F321E"/>
    <w:rsid w:val="0DCF4281"/>
    <w:rsid w:val="0DE03144"/>
    <w:rsid w:val="0E1C3D4F"/>
    <w:rsid w:val="0E2A5AD6"/>
    <w:rsid w:val="0E4C5AFC"/>
    <w:rsid w:val="0EA65DDC"/>
    <w:rsid w:val="0F24110D"/>
    <w:rsid w:val="0F566174"/>
    <w:rsid w:val="0F793F41"/>
    <w:rsid w:val="0FAC2EB1"/>
    <w:rsid w:val="0FB129CD"/>
    <w:rsid w:val="0FBA381F"/>
    <w:rsid w:val="0FF075FC"/>
    <w:rsid w:val="100449D5"/>
    <w:rsid w:val="104061A3"/>
    <w:rsid w:val="104E6DCE"/>
    <w:rsid w:val="104F3150"/>
    <w:rsid w:val="108654B0"/>
    <w:rsid w:val="10E01064"/>
    <w:rsid w:val="10E4126A"/>
    <w:rsid w:val="10E53C52"/>
    <w:rsid w:val="112134E2"/>
    <w:rsid w:val="11AE4CBE"/>
    <w:rsid w:val="11C40F72"/>
    <w:rsid w:val="11C91AF8"/>
    <w:rsid w:val="11EE6888"/>
    <w:rsid w:val="122D778E"/>
    <w:rsid w:val="12571296"/>
    <w:rsid w:val="12BE6DCC"/>
    <w:rsid w:val="12C8390D"/>
    <w:rsid w:val="12EA10B7"/>
    <w:rsid w:val="12F65CF5"/>
    <w:rsid w:val="130A686C"/>
    <w:rsid w:val="130C4392"/>
    <w:rsid w:val="13500161"/>
    <w:rsid w:val="135505C5"/>
    <w:rsid w:val="13826402"/>
    <w:rsid w:val="13C50881"/>
    <w:rsid w:val="14AC28D6"/>
    <w:rsid w:val="14B46A8F"/>
    <w:rsid w:val="1534197E"/>
    <w:rsid w:val="15973CBB"/>
    <w:rsid w:val="15AA4A70"/>
    <w:rsid w:val="16450C97"/>
    <w:rsid w:val="16970417"/>
    <w:rsid w:val="16BE2649"/>
    <w:rsid w:val="17091CDA"/>
    <w:rsid w:val="1735086C"/>
    <w:rsid w:val="17422993"/>
    <w:rsid w:val="177E5132"/>
    <w:rsid w:val="17A0112C"/>
    <w:rsid w:val="17D3547E"/>
    <w:rsid w:val="17E625C2"/>
    <w:rsid w:val="17F15981"/>
    <w:rsid w:val="17F43647"/>
    <w:rsid w:val="180F377C"/>
    <w:rsid w:val="181A358A"/>
    <w:rsid w:val="181D2B9D"/>
    <w:rsid w:val="188C1AE9"/>
    <w:rsid w:val="18BD2625"/>
    <w:rsid w:val="18FB3D27"/>
    <w:rsid w:val="198A36E7"/>
    <w:rsid w:val="199C7AF2"/>
    <w:rsid w:val="19A570A0"/>
    <w:rsid w:val="19AE1411"/>
    <w:rsid w:val="19C94C2D"/>
    <w:rsid w:val="19EF6D9E"/>
    <w:rsid w:val="1A30452F"/>
    <w:rsid w:val="1A530AF8"/>
    <w:rsid w:val="1AD52C97"/>
    <w:rsid w:val="1B9E26DE"/>
    <w:rsid w:val="1BAF7FB0"/>
    <w:rsid w:val="1BCD3BEA"/>
    <w:rsid w:val="1C4E11FC"/>
    <w:rsid w:val="1C7C5902"/>
    <w:rsid w:val="1C9E522C"/>
    <w:rsid w:val="1CFA7117"/>
    <w:rsid w:val="1CFC6D62"/>
    <w:rsid w:val="1D1C5EE0"/>
    <w:rsid w:val="1D682B0D"/>
    <w:rsid w:val="1DC87DCE"/>
    <w:rsid w:val="1DE41967"/>
    <w:rsid w:val="1E32342C"/>
    <w:rsid w:val="1E3A09A4"/>
    <w:rsid w:val="1E752A83"/>
    <w:rsid w:val="1E8E20FF"/>
    <w:rsid w:val="1E9516DF"/>
    <w:rsid w:val="1EE2660B"/>
    <w:rsid w:val="1EE95587"/>
    <w:rsid w:val="1EEC5B54"/>
    <w:rsid w:val="1F2310CF"/>
    <w:rsid w:val="1F3C4DC4"/>
    <w:rsid w:val="1F5A46D7"/>
    <w:rsid w:val="1F8B39D5"/>
    <w:rsid w:val="1FE57F5E"/>
    <w:rsid w:val="201C5F28"/>
    <w:rsid w:val="2080016D"/>
    <w:rsid w:val="20E97AC1"/>
    <w:rsid w:val="2134099F"/>
    <w:rsid w:val="218E2416"/>
    <w:rsid w:val="21941B18"/>
    <w:rsid w:val="21A41C3A"/>
    <w:rsid w:val="21F93D33"/>
    <w:rsid w:val="221602CF"/>
    <w:rsid w:val="221E409C"/>
    <w:rsid w:val="233D435E"/>
    <w:rsid w:val="236F5E31"/>
    <w:rsid w:val="23825FAA"/>
    <w:rsid w:val="23C4333D"/>
    <w:rsid w:val="23CE5C7A"/>
    <w:rsid w:val="23EB4EF7"/>
    <w:rsid w:val="23FB6E87"/>
    <w:rsid w:val="240B5FA0"/>
    <w:rsid w:val="248868FE"/>
    <w:rsid w:val="24C854C3"/>
    <w:rsid w:val="251946ED"/>
    <w:rsid w:val="25CC3BD1"/>
    <w:rsid w:val="25D52E18"/>
    <w:rsid w:val="26215F4F"/>
    <w:rsid w:val="2635403B"/>
    <w:rsid w:val="264F0468"/>
    <w:rsid w:val="26C32062"/>
    <w:rsid w:val="26C3218F"/>
    <w:rsid w:val="26D22DA5"/>
    <w:rsid w:val="2702378F"/>
    <w:rsid w:val="28DC1146"/>
    <w:rsid w:val="28E76E28"/>
    <w:rsid w:val="299D2E40"/>
    <w:rsid w:val="29F64DFB"/>
    <w:rsid w:val="2A2A61BA"/>
    <w:rsid w:val="2A2B114A"/>
    <w:rsid w:val="2A36189D"/>
    <w:rsid w:val="2A435C86"/>
    <w:rsid w:val="2A677DE2"/>
    <w:rsid w:val="2A726D79"/>
    <w:rsid w:val="2AF92FF6"/>
    <w:rsid w:val="2B0674C1"/>
    <w:rsid w:val="2B2160A9"/>
    <w:rsid w:val="2B23788F"/>
    <w:rsid w:val="2C0D5038"/>
    <w:rsid w:val="2C115612"/>
    <w:rsid w:val="2C1300E8"/>
    <w:rsid w:val="2C4958B7"/>
    <w:rsid w:val="2C757388"/>
    <w:rsid w:val="2C9A2ABC"/>
    <w:rsid w:val="2C9E36C0"/>
    <w:rsid w:val="2CC118F2"/>
    <w:rsid w:val="2D26209C"/>
    <w:rsid w:val="2D2C3EB0"/>
    <w:rsid w:val="2D522E91"/>
    <w:rsid w:val="2D97709E"/>
    <w:rsid w:val="2DA42F6E"/>
    <w:rsid w:val="2DA54273"/>
    <w:rsid w:val="2DBB6416"/>
    <w:rsid w:val="2DD45655"/>
    <w:rsid w:val="2DE80347"/>
    <w:rsid w:val="2DFB778D"/>
    <w:rsid w:val="2E3E316C"/>
    <w:rsid w:val="2E8B5434"/>
    <w:rsid w:val="2E91459E"/>
    <w:rsid w:val="2EFC1307"/>
    <w:rsid w:val="2F33432F"/>
    <w:rsid w:val="2F57653D"/>
    <w:rsid w:val="2F8225C3"/>
    <w:rsid w:val="30835E87"/>
    <w:rsid w:val="30D41EAC"/>
    <w:rsid w:val="30E043B4"/>
    <w:rsid w:val="310B61B1"/>
    <w:rsid w:val="31126BC0"/>
    <w:rsid w:val="311E18EB"/>
    <w:rsid w:val="31805163"/>
    <w:rsid w:val="31817793"/>
    <w:rsid w:val="31932470"/>
    <w:rsid w:val="31E4714A"/>
    <w:rsid w:val="32A50AA2"/>
    <w:rsid w:val="32D44E75"/>
    <w:rsid w:val="331035D3"/>
    <w:rsid w:val="3332198B"/>
    <w:rsid w:val="3344327C"/>
    <w:rsid w:val="341F0F58"/>
    <w:rsid w:val="34675474"/>
    <w:rsid w:val="346A4F0B"/>
    <w:rsid w:val="3485231F"/>
    <w:rsid w:val="34AE3328"/>
    <w:rsid w:val="34C05919"/>
    <w:rsid w:val="34F15C03"/>
    <w:rsid w:val="356B252F"/>
    <w:rsid w:val="3575596F"/>
    <w:rsid w:val="358342B0"/>
    <w:rsid w:val="35A53D3D"/>
    <w:rsid w:val="35FB40C6"/>
    <w:rsid w:val="367573BE"/>
    <w:rsid w:val="36E807A2"/>
    <w:rsid w:val="370070B5"/>
    <w:rsid w:val="370451FC"/>
    <w:rsid w:val="37083929"/>
    <w:rsid w:val="372C39B2"/>
    <w:rsid w:val="37583BBA"/>
    <w:rsid w:val="37661A13"/>
    <w:rsid w:val="37F4701F"/>
    <w:rsid w:val="38711781"/>
    <w:rsid w:val="393206E7"/>
    <w:rsid w:val="3968533E"/>
    <w:rsid w:val="39846181"/>
    <w:rsid w:val="39902C7F"/>
    <w:rsid w:val="3A5244D1"/>
    <w:rsid w:val="3A685AA2"/>
    <w:rsid w:val="3A9C1EB7"/>
    <w:rsid w:val="3ACA3C80"/>
    <w:rsid w:val="3B2A0FAA"/>
    <w:rsid w:val="3B564B69"/>
    <w:rsid w:val="3B7D4A60"/>
    <w:rsid w:val="3B7F1D62"/>
    <w:rsid w:val="3B9346C2"/>
    <w:rsid w:val="3BA174BE"/>
    <w:rsid w:val="3C2F4CDF"/>
    <w:rsid w:val="3C783A46"/>
    <w:rsid w:val="3C9E57AB"/>
    <w:rsid w:val="3CD72A6B"/>
    <w:rsid w:val="3D144D2C"/>
    <w:rsid w:val="3D5D0ECB"/>
    <w:rsid w:val="3D6D1CD5"/>
    <w:rsid w:val="3D8C49FE"/>
    <w:rsid w:val="3DB84470"/>
    <w:rsid w:val="3DFC407A"/>
    <w:rsid w:val="3E5E1696"/>
    <w:rsid w:val="3E8E1D28"/>
    <w:rsid w:val="3E9D45C5"/>
    <w:rsid w:val="3F2C09B1"/>
    <w:rsid w:val="3F6A7BC7"/>
    <w:rsid w:val="3F6C601F"/>
    <w:rsid w:val="3F88629F"/>
    <w:rsid w:val="3FB44F23"/>
    <w:rsid w:val="3FC7326B"/>
    <w:rsid w:val="40063D93"/>
    <w:rsid w:val="400E2C48"/>
    <w:rsid w:val="40181D19"/>
    <w:rsid w:val="402A08D4"/>
    <w:rsid w:val="40536215"/>
    <w:rsid w:val="407B3B56"/>
    <w:rsid w:val="40A47D06"/>
    <w:rsid w:val="40C94DC1"/>
    <w:rsid w:val="40DD7CA7"/>
    <w:rsid w:val="4125649B"/>
    <w:rsid w:val="41333305"/>
    <w:rsid w:val="41653C86"/>
    <w:rsid w:val="41981F59"/>
    <w:rsid w:val="419C74B1"/>
    <w:rsid w:val="41CF3D37"/>
    <w:rsid w:val="422624CB"/>
    <w:rsid w:val="423F533B"/>
    <w:rsid w:val="42475383"/>
    <w:rsid w:val="42A56626"/>
    <w:rsid w:val="42BE088D"/>
    <w:rsid w:val="43562656"/>
    <w:rsid w:val="4368266F"/>
    <w:rsid w:val="43913333"/>
    <w:rsid w:val="43CA7AC6"/>
    <w:rsid w:val="43EE7018"/>
    <w:rsid w:val="44177039"/>
    <w:rsid w:val="445826E4"/>
    <w:rsid w:val="44A26055"/>
    <w:rsid w:val="454F3AE7"/>
    <w:rsid w:val="45AF27D7"/>
    <w:rsid w:val="463B050F"/>
    <w:rsid w:val="463D7DE3"/>
    <w:rsid w:val="46683C12"/>
    <w:rsid w:val="46901553"/>
    <w:rsid w:val="469B15DD"/>
    <w:rsid w:val="46AD6B77"/>
    <w:rsid w:val="46B92717"/>
    <w:rsid w:val="46C84F30"/>
    <w:rsid w:val="46FF32EA"/>
    <w:rsid w:val="47280A93"/>
    <w:rsid w:val="478F466E"/>
    <w:rsid w:val="47D82229"/>
    <w:rsid w:val="481B7DBE"/>
    <w:rsid w:val="484E4529"/>
    <w:rsid w:val="48D16F09"/>
    <w:rsid w:val="48D22655"/>
    <w:rsid w:val="48D71E61"/>
    <w:rsid w:val="48FB6239"/>
    <w:rsid w:val="49186D56"/>
    <w:rsid w:val="492D05E3"/>
    <w:rsid w:val="4933371F"/>
    <w:rsid w:val="496453B3"/>
    <w:rsid w:val="49821F37"/>
    <w:rsid w:val="498D7D8B"/>
    <w:rsid w:val="49EC3A3A"/>
    <w:rsid w:val="4A5E751A"/>
    <w:rsid w:val="4A842484"/>
    <w:rsid w:val="4AC5484B"/>
    <w:rsid w:val="4AC80F8A"/>
    <w:rsid w:val="4ADD1B95"/>
    <w:rsid w:val="4B1E3842"/>
    <w:rsid w:val="4B270CDD"/>
    <w:rsid w:val="4B9668A1"/>
    <w:rsid w:val="4BB5666E"/>
    <w:rsid w:val="4C334CC4"/>
    <w:rsid w:val="4C370432"/>
    <w:rsid w:val="4C4F3E05"/>
    <w:rsid w:val="4C76404F"/>
    <w:rsid w:val="4C97704E"/>
    <w:rsid w:val="4CB16E35"/>
    <w:rsid w:val="4CB46925"/>
    <w:rsid w:val="4CC364FF"/>
    <w:rsid w:val="4CF84A64"/>
    <w:rsid w:val="4D756BE8"/>
    <w:rsid w:val="4DA222EA"/>
    <w:rsid w:val="4DAB1AD6"/>
    <w:rsid w:val="4E6B62AA"/>
    <w:rsid w:val="4E6C5236"/>
    <w:rsid w:val="4ECF5C98"/>
    <w:rsid w:val="4F323CFA"/>
    <w:rsid w:val="4F5E2DF1"/>
    <w:rsid w:val="4FD712A8"/>
    <w:rsid w:val="5000564D"/>
    <w:rsid w:val="504905FD"/>
    <w:rsid w:val="505775BA"/>
    <w:rsid w:val="50727F0A"/>
    <w:rsid w:val="508A631B"/>
    <w:rsid w:val="50F1639A"/>
    <w:rsid w:val="510C0681"/>
    <w:rsid w:val="51405FD9"/>
    <w:rsid w:val="51910362"/>
    <w:rsid w:val="51A57002"/>
    <w:rsid w:val="51DD247A"/>
    <w:rsid w:val="51EB1ED7"/>
    <w:rsid w:val="51EE28D9"/>
    <w:rsid w:val="523636A7"/>
    <w:rsid w:val="524E4BD7"/>
    <w:rsid w:val="526136ED"/>
    <w:rsid w:val="526E6846"/>
    <w:rsid w:val="52C702AA"/>
    <w:rsid w:val="52CC1D29"/>
    <w:rsid w:val="52D21458"/>
    <w:rsid w:val="52D902F9"/>
    <w:rsid w:val="53162C2A"/>
    <w:rsid w:val="535A3FFA"/>
    <w:rsid w:val="53FF2B7C"/>
    <w:rsid w:val="544F5775"/>
    <w:rsid w:val="5456436D"/>
    <w:rsid w:val="54856390"/>
    <w:rsid w:val="548B33F5"/>
    <w:rsid w:val="54B23429"/>
    <w:rsid w:val="54C811C0"/>
    <w:rsid w:val="55564EAC"/>
    <w:rsid w:val="555A4CD9"/>
    <w:rsid w:val="55674B67"/>
    <w:rsid w:val="55AF372F"/>
    <w:rsid w:val="55B22FA5"/>
    <w:rsid w:val="55D10548"/>
    <w:rsid w:val="55EB3C74"/>
    <w:rsid w:val="55F66200"/>
    <w:rsid w:val="56107A43"/>
    <w:rsid w:val="56312D95"/>
    <w:rsid w:val="56945446"/>
    <w:rsid w:val="56955A19"/>
    <w:rsid w:val="56C00F63"/>
    <w:rsid w:val="56F7363C"/>
    <w:rsid w:val="573762F5"/>
    <w:rsid w:val="573C77C3"/>
    <w:rsid w:val="576E5E80"/>
    <w:rsid w:val="57913BB1"/>
    <w:rsid w:val="57B11E20"/>
    <w:rsid w:val="57B159FC"/>
    <w:rsid w:val="57CC4F2E"/>
    <w:rsid w:val="57DA6E21"/>
    <w:rsid w:val="5805272B"/>
    <w:rsid w:val="58221E2E"/>
    <w:rsid w:val="587578B0"/>
    <w:rsid w:val="58933278"/>
    <w:rsid w:val="58B33F35"/>
    <w:rsid w:val="58D2382D"/>
    <w:rsid w:val="58FF201C"/>
    <w:rsid w:val="5981496A"/>
    <w:rsid w:val="598B6C60"/>
    <w:rsid w:val="59E42781"/>
    <w:rsid w:val="5AE84D32"/>
    <w:rsid w:val="5B765A90"/>
    <w:rsid w:val="5BFE3079"/>
    <w:rsid w:val="5C58107B"/>
    <w:rsid w:val="5C593037"/>
    <w:rsid w:val="5C825C95"/>
    <w:rsid w:val="5C8C341B"/>
    <w:rsid w:val="5CA37FD0"/>
    <w:rsid w:val="5CC26E3C"/>
    <w:rsid w:val="5CC66342"/>
    <w:rsid w:val="5CCD5C13"/>
    <w:rsid w:val="5D752101"/>
    <w:rsid w:val="5D92680F"/>
    <w:rsid w:val="5DC62B5A"/>
    <w:rsid w:val="5E710B1A"/>
    <w:rsid w:val="5E7128C8"/>
    <w:rsid w:val="5E910E34"/>
    <w:rsid w:val="5ECE0F3D"/>
    <w:rsid w:val="5F4C6694"/>
    <w:rsid w:val="5F5802E9"/>
    <w:rsid w:val="5F827B52"/>
    <w:rsid w:val="5FE94E56"/>
    <w:rsid w:val="600F70A7"/>
    <w:rsid w:val="60211CAA"/>
    <w:rsid w:val="6042276E"/>
    <w:rsid w:val="604B6F0C"/>
    <w:rsid w:val="605D4C28"/>
    <w:rsid w:val="606C2BB7"/>
    <w:rsid w:val="607C6844"/>
    <w:rsid w:val="60EE7D2A"/>
    <w:rsid w:val="61134AB1"/>
    <w:rsid w:val="61170C6E"/>
    <w:rsid w:val="618B5A4F"/>
    <w:rsid w:val="61BE4076"/>
    <w:rsid w:val="62053CDF"/>
    <w:rsid w:val="62122FF4"/>
    <w:rsid w:val="6217167A"/>
    <w:rsid w:val="62864182"/>
    <w:rsid w:val="62A3501A"/>
    <w:rsid w:val="62B250FC"/>
    <w:rsid w:val="62D47C89"/>
    <w:rsid w:val="631D301E"/>
    <w:rsid w:val="638135AD"/>
    <w:rsid w:val="63B97F6E"/>
    <w:rsid w:val="64137F7D"/>
    <w:rsid w:val="64236257"/>
    <w:rsid w:val="64630F05"/>
    <w:rsid w:val="64925346"/>
    <w:rsid w:val="64CA5075"/>
    <w:rsid w:val="64D23995"/>
    <w:rsid w:val="64D45B3D"/>
    <w:rsid w:val="64DD334F"/>
    <w:rsid w:val="64F71AB3"/>
    <w:rsid w:val="65284422"/>
    <w:rsid w:val="65AE7F5E"/>
    <w:rsid w:val="65C37F02"/>
    <w:rsid w:val="66005880"/>
    <w:rsid w:val="662D5327"/>
    <w:rsid w:val="663D1DCA"/>
    <w:rsid w:val="664A52F9"/>
    <w:rsid w:val="66B43C9A"/>
    <w:rsid w:val="66B970C6"/>
    <w:rsid w:val="66C300D2"/>
    <w:rsid w:val="66F45E44"/>
    <w:rsid w:val="66FA654D"/>
    <w:rsid w:val="670741E6"/>
    <w:rsid w:val="673E5311"/>
    <w:rsid w:val="67D64D0C"/>
    <w:rsid w:val="67E74384"/>
    <w:rsid w:val="68077DF9"/>
    <w:rsid w:val="683A760D"/>
    <w:rsid w:val="684828EC"/>
    <w:rsid w:val="68647297"/>
    <w:rsid w:val="68852D85"/>
    <w:rsid w:val="68EF4DE5"/>
    <w:rsid w:val="690A7BA1"/>
    <w:rsid w:val="691F0C5C"/>
    <w:rsid w:val="69201173"/>
    <w:rsid w:val="69660BFC"/>
    <w:rsid w:val="69B67D29"/>
    <w:rsid w:val="69B875FD"/>
    <w:rsid w:val="69BF395D"/>
    <w:rsid w:val="69CC19E9"/>
    <w:rsid w:val="69DA7573"/>
    <w:rsid w:val="6A6F1881"/>
    <w:rsid w:val="6A894958"/>
    <w:rsid w:val="6A9242F2"/>
    <w:rsid w:val="6B6B084D"/>
    <w:rsid w:val="6C523D39"/>
    <w:rsid w:val="6C77554D"/>
    <w:rsid w:val="6C8C6B1F"/>
    <w:rsid w:val="6D205BE5"/>
    <w:rsid w:val="6D6216AA"/>
    <w:rsid w:val="6D6D1F81"/>
    <w:rsid w:val="6D98205C"/>
    <w:rsid w:val="6DC71AA7"/>
    <w:rsid w:val="6DF72075"/>
    <w:rsid w:val="6E311F2B"/>
    <w:rsid w:val="6E3B07FD"/>
    <w:rsid w:val="6E5C4192"/>
    <w:rsid w:val="6E921AF9"/>
    <w:rsid w:val="6F394D3C"/>
    <w:rsid w:val="6F570FB3"/>
    <w:rsid w:val="6FB87AD8"/>
    <w:rsid w:val="6FBE634F"/>
    <w:rsid w:val="6FCB6AF9"/>
    <w:rsid w:val="7007308C"/>
    <w:rsid w:val="7011031C"/>
    <w:rsid w:val="70115B74"/>
    <w:rsid w:val="703E411C"/>
    <w:rsid w:val="709E5136"/>
    <w:rsid w:val="70A12AE5"/>
    <w:rsid w:val="70A64653"/>
    <w:rsid w:val="70A9490F"/>
    <w:rsid w:val="70AE6D6B"/>
    <w:rsid w:val="70CE3BAA"/>
    <w:rsid w:val="70DF533C"/>
    <w:rsid w:val="71155816"/>
    <w:rsid w:val="71F81ACE"/>
    <w:rsid w:val="72361171"/>
    <w:rsid w:val="728124EA"/>
    <w:rsid w:val="72A204A0"/>
    <w:rsid w:val="72EA3D90"/>
    <w:rsid w:val="72F113E2"/>
    <w:rsid w:val="73023D3C"/>
    <w:rsid w:val="73260A79"/>
    <w:rsid w:val="733B42B6"/>
    <w:rsid w:val="736572D9"/>
    <w:rsid w:val="7373292A"/>
    <w:rsid w:val="73994C91"/>
    <w:rsid w:val="73AE4377"/>
    <w:rsid w:val="741D3345"/>
    <w:rsid w:val="74564AEF"/>
    <w:rsid w:val="7478464B"/>
    <w:rsid w:val="74BB2697"/>
    <w:rsid w:val="74EE2559"/>
    <w:rsid w:val="750D1162"/>
    <w:rsid w:val="755A0A19"/>
    <w:rsid w:val="759C4277"/>
    <w:rsid w:val="75F63821"/>
    <w:rsid w:val="760342F6"/>
    <w:rsid w:val="76085468"/>
    <w:rsid w:val="763F1C89"/>
    <w:rsid w:val="76760624"/>
    <w:rsid w:val="768371E5"/>
    <w:rsid w:val="76910A96"/>
    <w:rsid w:val="76A21419"/>
    <w:rsid w:val="76D4359C"/>
    <w:rsid w:val="76E606E8"/>
    <w:rsid w:val="7778770E"/>
    <w:rsid w:val="77D16EA3"/>
    <w:rsid w:val="77D71596"/>
    <w:rsid w:val="77E5503D"/>
    <w:rsid w:val="77E65C7D"/>
    <w:rsid w:val="7856695F"/>
    <w:rsid w:val="788D7EA7"/>
    <w:rsid w:val="78972AD3"/>
    <w:rsid w:val="78973B1C"/>
    <w:rsid w:val="78CB4738"/>
    <w:rsid w:val="78D20AE6"/>
    <w:rsid w:val="78D6764B"/>
    <w:rsid w:val="790D236E"/>
    <w:rsid w:val="791C5BC1"/>
    <w:rsid w:val="791D43B0"/>
    <w:rsid w:val="791F31F5"/>
    <w:rsid w:val="792627D5"/>
    <w:rsid w:val="79810470"/>
    <w:rsid w:val="798E2128"/>
    <w:rsid w:val="79982248"/>
    <w:rsid w:val="79B74F81"/>
    <w:rsid w:val="79C73ADB"/>
    <w:rsid w:val="7A044199"/>
    <w:rsid w:val="7A3E07D4"/>
    <w:rsid w:val="7A541141"/>
    <w:rsid w:val="7A607ADB"/>
    <w:rsid w:val="7A6F443F"/>
    <w:rsid w:val="7AC61937"/>
    <w:rsid w:val="7B234C91"/>
    <w:rsid w:val="7B587178"/>
    <w:rsid w:val="7B875081"/>
    <w:rsid w:val="7B9D6B59"/>
    <w:rsid w:val="7BD04C7A"/>
    <w:rsid w:val="7C26471C"/>
    <w:rsid w:val="7C2E12F9"/>
    <w:rsid w:val="7C2E64CF"/>
    <w:rsid w:val="7C5036C5"/>
    <w:rsid w:val="7C7E237D"/>
    <w:rsid w:val="7CBF2CB1"/>
    <w:rsid w:val="7CCB48CB"/>
    <w:rsid w:val="7CCB71F0"/>
    <w:rsid w:val="7CF53C93"/>
    <w:rsid w:val="7D4709CE"/>
    <w:rsid w:val="7D5E0064"/>
    <w:rsid w:val="7DEF44F1"/>
    <w:rsid w:val="7DF369FE"/>
    <w:rsid w:val="7E061DB0"/>
    <w:rsid w:val="7E3F39F1"/>
    <w:rsid w:val="7E5A6367"/>
    <w:rsid w:val="7E7044F2"/>
    <w:rsid w:val="7E9E0AEA"/>
    <w:rsid w:val="7ED14F91"/>
    <w:rsid w:val="7ED72E9F"/>
    <w:rsid w:val="7EDF5F8C"/>
    <w:rsid w:val="7F2A644F"/>
    <w:rsid w:val="7F6F0306"/>
    <w:rsid w:val="7F7E5F63"/>
    <w:rsid w:val="7FF362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6"/>
    <w:qFormat/>
    <w:uiPriority w:val="0"/>
    <w:pPr>
      <w:keepNext/>
      <w:keepLines/>
      <w:numPr>
        <w:ilvl w:val="0"/>
        <w:numId w:val="1"/>
      </w:numPr>
      <w:spacing w:before="220" w:after="210"/>
      <w:jc w:val="center"/>
      <w:outlineLvl w:val="0"/>
    </w:pPr>
    <w:rPr>
      <w:rFonts w:ascii="宋体" w:hAnsi="宋体" w:eastAsia="宋体" w:cs="Times New Roman"/>
      <w:b/>
      <w:bCs/>
      <w:kern w:val="44"/>
      <w:sz w:val="24"/>
      <w:szCs w:val="44"/>
    </w:rPr>
  </w:style>
  <w:style w:type="paragraph" w:styleId="3">
    <w:name w:val="heading 2"/>
    <w:basedOn w:val="1"/>
    <w:next w:val="1"/>
    <w:link w:val="17"/>
    <w:semiHidden/>
    <w:unhideWhenUsed/>
    <w:qFormat/>
    <w:uiPriority w:val="0"/>
    <w:pPr>
      <w:numPr>
        <w:ilvl w:val="1"/>
        <w:numId w:val="2"/>
      </w:numPr>
      <w:autoSpaceDE w:val="0"/>
      <w:autoSpaceDN w:val="0"/>
      <w:adjustRightInd w:val="0"/>
      <w:ind w:left="425" w:hanging="425"/>
      <w:jc w:val="left"/>
      <w:outlineLvl w:val="1"/>
    </w:pPr>
    <w:rPr>
      <w:rFonts w:ascii="Arial" w:hAnsi="Arial" w:eastAsia="宋体" w:cs="宋体"/>
      <w:b/>
      <w:kern w:val="0"/>
      <w:sz w:val="24"/>
      <w:szCs w:val="32"/>
      <w:lang w:val="zh-CN"/>
    </w:rPr>
  </w:style>
  <w:style w:type="paragraph" w:styleId="4">
    <w:name w:val="heading 3"/>
    <w:basedOn w:val="1"/>
    <w:next w:val="1"/>
    <w:semiHidden/>
    <w:unhideWhenUsed/>
    <w:qFormat/>
    <w:uiPriority w:val="0"/>
    <w:pPr>
      <w:keepNext/>
      <w:keepLines/>
      <w:numPr>
        <w:ilvl w:val="3"/>
        <w:numId w:val="3"/>
      </w:numPr>
      <w:spacing w:before="260" w:after="260" w:line="413" w:lineRule="auto"/>
      <w:outlineLvl w:val="2"/>
    </w:pPr>
    <w:rPr>
      <w:b/>
      <w:sz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5">
    <w:name w:val="Normal Indent"/>
    <w:basedOn w:val="1"/>
    <w:next w:val="1"/>
    <w:qFormat/>
    <w:uiPriority w:val="0"/>
    <w:pPr>
      <w:adjustRightInd/>
      <w:spacing w:line="360" w:lineRule="auto"/>
      <w:ind w:firstLine="420" w:firstLineChars="200"/>
      <w:jc w:val="both"/>
      <w:textAlignment w:val="auto"/>
    </w:pPr>
    <w:rPr>
      <w:rFonts w:ascii="Calibri" w:hAnsi="Calibri" w:eastAsia="楷体" w:cs="Times New Roman"/>
      <w:kern w:val="2"/>
      <w:szCs w:val="24"/>
    </w:rPr>
  </w:style>
  <w:style w:type="paragraph" w:styleId="6">
    <w:name w:val="annotation text"/>
    <w:basedOn w:val="1"/>
    <w:link w:val="22"/>
    <w:qFormat/>
    <w:uiPriority w:val="0"/>
    <w:pPr>
      <w:jc w:val="left"/>
    </w:p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0">
    <w:name w:val="annotation subject"/>
    <w:basedOn w:val="6"/>
    <w:next w:val="6"/>
    <w:link w:val="23"/>
    <w:qFormat/>
    <w:uiPriority w:val="0"/>
    <w:rPr>
      <w:b/>
      <w:bCs/>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annotation reference"/>
    <w:basedOn w:val="13"/>
    <w:qFormat/>
    <w:uiPriority w:val="0"/>
    <w:rPr>
      <w:sz w:val="21"/>
      <w:szCs w:val="21"/>
    </w:rPr>
  </w:style>
  <w:style w:type="paragraph" w:customStyle="1" w:styleId="15">
    <w:name w:val="四级"/>
    <w:basedOn w:val="1"/>
    <w:next w:val="1"/>
    <w:qFormat/>
    <w:uiPriority w:val="0"/>
    <w:pPr>
      <w:keepNext/>
      <w:keepLines/>
      <w:numPr>
        <w:ilvl w:val="3"/>
        <w:numId w:val="4"/>
      </w:numPr>
      <w:adjustRightInd w:val="0"/>
      <w:snapToGrid w:val="0"/>
      <w:spacing w:before="50" w:beforeLines="50" w:after="50" w:afterLines="50"/>
      <w:outlineLvl w:val="3"/>
    </w:pPr>
    <w:rPr>
      <w:rFonts w:hint="eastAsia" w:ascii="Times New Roman" w:hAnsi="Times New Roman" w:eastAsia="黑体" w:cs="Times New Roman"/>
      <w:snapToGrid w:val="0"/>
      <w:color w:val="000000"/>
      <w:kern w:val="21"/>
      <w:sz w:val="24"/>
      <w:lang w:eastAsia="zh"/>
    </w:rPr>
  </w:style>
  <w:style w:type="character" w:customStyle="1" w:styleId="16">
    <w:name w:val="标题 1 字符"/>
    <w:basedOn w:val="13"/>
    <w:link w:val="2"/>
    <w:qFormat/>
    <w:uiPriority w:val="9"/>
    <w:rPr>
      <w:rFonts w:ascii="宋体" w:hAnsi="宋体" w:eastAsia="宋体" w:cs="Times New Roman"/>
      <w:b/>
      <w:bCs/>
      <w:kern w:val="44"/>
      <w:sz w:val="24"/>
      <w:szCs w:val="44"/>
    </w:rPr>
  </w:style>
  <w:style w:type="character" w:customStyle="1" w:styleId="17">
    <w:name w:val="标题 2 字符"/>
    <w:basedOn w:val="13"/>
    <w:link w:val="3"/>
    <w:qFormat/>
    <w:uiPriority w:val="0"/>
    <w:rPr>
      <w:rFonts w:ascii="Arial" w:hAnsi="Arial" w:eastAsia="宋体" w:cs="宋体"/>
      <w:b/>
      <w:kern w:val="0"/>
      <w:sz w:val="24"/>
      <w:szCs w:val="32"/>
      <w:lang w:val="zh-CN"/>
    </w:rPr>
  </w:style>
  <w:style w:type="paragraph" w:customStyle="1" w:styleId="18">
    <w:name w:val="表头文字样式"/>
    <w:basedOn w:val="19"/>
    <w:qFormat/>
    <w:uiPriority w:val="0"/>
    <w:pPr>
      <w:ind w:firstLine="0" w:firstLineChars="0"/>
      <w:jc w:val="center"/>
    </w:pPr>
    <w:rPr>
      <w:b/>
      <w:sz w:val="21"/>
    </w:rPr>
  </w:style>
  <w:style w:type="paragraph" w:customStyle="1" w:styleId="19">
    <w:name w:val="正文样式"/>
    <w:basedOn w:val="1"/>
    <w:qFormat/>
    <w:uiPriority w:val="7"/>
    <w:pPr>
      <w:ind w:firstLine="480" w:firstLineChars="200"/>
    </w:pPr>
    <w:rPr>
      <w:rFonts w:ascii="Times New Roman" w:hAnsi="Times New Roman"/>
      <w:sz w:val="24"/>
    </w:rPr>
  </w:style>
  <w:style w:type="paragraph" w:customStyle="1" w:styleId="20">
    <w:name w:val="表格文字样式"/>
    <w:basedOn w:val="1"/>
    <w:qFormat/>
    <w:uiPriority w:val="0"/>
    <w:rPr>
      <w:rFonts w:ascii="Times New Roman" w:hAnsi="Times New Roman"/>
      <w:szCs w:val="21"/>
    </w:rPr>
  </w:style>
  <w:style w:type="paragraph" w:customStyle="1" w:styleId="21">
    <w:name w:val="Revision"/>
    <w:hidden/>
    <w:unhideWhenUsed/>
    <w:qFormat/>
    <w:uiPriority w:val="99"/>
    <w:rPr>
      <w:rFonts w:asciiTheme="minorHAnsi" w:hAnsiTheme="minorHAnsi" w:eastAsiaTheme="minorEastAsia" w:cstheme="minorBidi"/>
      <w:kern w:val="2"/>
      <w:sz w:val="21"/>
      <w:szCs w:val="24"/>
      <w:lang w:val="en-US" w:eastAsia="zh-CN" w:bidi="ar-SA"/>
    </w:rPr>
  </w:style>
  <w:style w:type="character" w:customStyle="1" w:styleId="22">
    <w:name w:val="批注文字 字符"/>
    <w:basedOn w:val="13"/>
    <w:link w:val="6"/>
    <w:qFormat/>
    <w:uiPriority w:val="0"/>
    <w:rPr>
      <w:rFonts w:asciiTheme="minorHAnsi" w:hAnsiTheme="minorHAnsi" w:eastAsiaTheme="minorEastAsia" w:cstheme="minorBidi"/>
      <w:kern w:val="2"/>
      <w:sz w:val="21"/>
      <w:szCs w:val="24"/>
    </w:rPr>
  </w:style>
  <w:style w:type="character" w:customStyle="1" w:styleId="23">
    <w:name w:val="批注主题 字符"/>
    <w:basedOn w:val="22"/>
    <w:link w:val="10"/>
    <w:qFormat/>
    <w:uiPriority w:val="0"/>
    <w:rPr>
      <w:rFonts w:asciiTheme="minorHAnsi" w:hAnsiTheme="minorHAnsi" w:eastAsiaTheme="minorEastAsia" w:cstheme="minorBidi"/>
      <w:b/>
      <w:bCs/>
      <w:kern w:val="2"/>
      <w:sz w:val="21"/>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3674</Words>
  <Characters>3711</Characters>
  <Lines>98</Lines>
  <Paragraphs>82</Paragraphs>
  <TotalTime>3</TotalTime>
  <ScaleCrop>false</ScaleCrop>
  <LinksUpToDate>false</LinksUpToDate>
  <CharactersWithSpaces>3711</CharactersWithSpaces>
  <Application>WPS Office_12.1.0.22215_F1E327BC-269C-435d-A152-05C5408002CA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2024-11-01T03:22:00Z</dcterms:created>
  <dc:creator>28596</dc:creator>
  <cp:lastModifiedBy>如烟如梦</cp:lastModifiedBy>
  <cp:lastPrinted>2025-07-16T01:12:00Z</cp:lastPrinted>
  <dcterms:modified xsi:type="dcterms:W3CDTF">2025-08-25T02:13:24Z</dcterms:modified>
  <cp:revision>78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2052-12.1.0.22215</vt:lpwstr>
  </property>
  <property fmtid="{D5CDD505-2E9C-101B-9397-08002B2CF9AE}" pid="3" name="ICV">
    <vt:lpwstr>C5D57C3C9A8C4C2B83958B1B05A3C854_13</vt:lpwstr>
  </property>
  <property fmtid="{D5CDD505-2E9C-101B-9397-08002B2CF9AE}" pid="4" name="KSOTemplateDocerSaveRecord">
    <vt:lpwstr>eyJoZGlkIjoiYTBjNGE1N2UyY2E4ZWQ5NzZiZGQ3OTQzZTY5NTMyMjAiLCJ1c2VySWQiOiI3NjIyMTMxNTMifQ==</vt:lpwstr>
  </property>
</Properties>
</file>